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96BB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 : IDENTIFICATION DU MÉLANGE ET DE LA SOCIÉTÉ</w:t>
      </w:r>
    </w:p>
    <w:p w14:paraId="4FE564AA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1.1 Identificateur de produit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84FFD" w14:paraId="46CFFD03" w14:textId="77777777" w:rsidTr="00141466">
        <w:trPr>
          <w:trHeight w:val="330"/>
        </w:trPr>
        <w:tc>
          <w:tcPr>
            <w:tcW w:w="5228" w:type="dxa"/>
          </w:tcPr>
          <w:p w14:paraId="2E53BAC8" w14:textId="77777777" w:rsidR="00B84FFD" w:rsidRDefault="00B84FFD" w:rsidP="00141466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Forme du produit</w:t>
            </w:r>
          </w:p>
        </w:tc>
        <w:tc>
          <w:tcPr>
            <w:tcW w:w="5228" w:type="dxa"/>
          </w:tcPr>
          <w:p w14:paraId="5D314925" w14:textId="77777777" w:rsidR="00B84FFD" w:rsidRDefault="00B84FFD" w:rsidP="00141466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: Mélange</w:t>
            </w:r>
          </w:p>
        </w:tc>
      </w:tr>
      <w:tr w:rsidR="00B84FFD" w14:paraId="592361B2" w14:textId="77777777" w:rsidTr="00141466">
        <w:tc>
          <w:tcPr>
            <w:tcW w:w="5228" w:type="dxa"/>
          </w:tcPr>
          <w:p w14:paraId="342A3D7F" w14:textId="77777777" w:rsidR="00B84FFD" w:rsidRDefault="00B84FFD" w:rsidP="00141466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>Nom du produit</w:t>
            </w:r>
          </w:p>
        </w:tc>
        <w:tc>
          <w:tcPr>
            <w:tcW w:w="5228" w:type="dxa"/>
          </w:tcPr>
          <w:p w14:paraId="53861012" w14:textId="04723D23" w:rsidR="00B84FFD" w:rsidRDefault="00B84FFD" w:rsidP="00141466">
            <w:pPr>
              <w:spacing w:after="120"/>
              <w:rPr>
                <w:rFonts w:cs="Calibri"/>
              </w:rPr>
            </w:pPr>
            <w:r>
              <w:rPr>
                <w:rFonts w:cs="Calibri"/>
              </w:rPr>
              <w:t xml:space="preserve">: </w:t>
            </w:r>
            <w:r w:rsidR="00506C98">
              <w:t>GLACE MENTHE CHOCOLAT</w:t>
            </w:r>
            <w:r w:rsidR="000E7AD2">
              <w:rPr>
                <w:rFonts w:cs="Calibri"/>
              </w:rPr>
              <w:t xml:space="preserve"> </w:t>
            </w:r>
            <w:r w:rsidR="00B45857">
              <w:rPr>
                <w:rFonts w:cs="Calibri"/>
              </w:rPr>
              <w:t>10%</w:t>
            </w:r>
          </w:p>
        </w:tc>
      </w:tr>
    </w:tbl>
    <w:p w14:paraId="4B997C16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1.2 Utilisations identifiées pertinentes du mélange et utilisations déconseillées</w:t>
      </w:r>
    </w:p>
    <w:p w14:paraId="5A3A4529" w14:textId="77777777" w:rsidR="00B84FFD" w:rsidRPr="00CD2037" w:rsidRDefault="00B84FFD" w:rsidP="00B84FFD">
      <w:pPr>
        <w:spacing w:before="120" w:after="120" w:line="240" w:lineRule="auto"/>
        <w:rPr>
          <w:rFonts w:cs="Calibri"/>
        </w:rPr>
      </w:pPr>
      <w:r w:rsidRPr="00CD2037">
        <w:rPr>
          <w:rFonts w:cs="Calibri"/>
        </w:rPr>
        <w:t xml:space="preserve">Utilisations conseillées : </w:t>
      </w:r>
      <w:r>
        <w:rPr>
          <w:rFonts w:cs="Calibri"/>
        </w:rPr>
        <w:t>Bougie parfumante</w:t>
      </w:r>
    </w:p>
    <w:p w14:paraId="087C28B0" w14:textId="77777777" w:rsidR="00B84FFD" w:rsidRPr="00CD2037" w:rsidRDefault="00B84FFD" w:rsidP="00B84FFD">
      <w:pPr>
        <w:spacing w:before="120" w:after="120" w:line="240" w:lineRule="auto"/>
        <w:rPr>
          <w:rFonts w:cs="Calibri"/>
        </w:rPr>
      </w:pPr>
      <w:r w:rsidRPr="00CD2037">
        <w:rPr>
          <w:rFonts w:cs="Calibri"/>
        </w:rPr>
        <w:t>Utilisations déconseillées : Pas d’informations</w:t>
      </w:r>
    </w:p>
    <w:p w14:paraId="1E31A5E8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1.3 Renseignements concernant le fournisseur de la fiche de données de sécurité</w:t>
      </w:r>
    </w:p>
    <w:p w14:paraId="71B67112" w14:textId="77777777" w:rsidR="00B84FFD" w:rsidRPr="00CD2037" w:rsidRDefault="00B84FFD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CD2037">
        <w:rPr>
          <w:rFonts w:cs="Calibri"/>
        </w:rPr>
        <w:t>JPSHOP EURL</w:t>
      </w:r>
    </w:p>
    <w:p w14:paraId="7F1CBDCA" w14:textId="77777777" w:rsidR="00B84FFD" w:rsidRPr="00CD2037" w:rsidRDefault="00B84FFD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CD2037">
        <w:rPr>
          <w:rFonts w:cs="Calibri"/>
        </w:rPr>
        <w:t>Le Chatel - Route de Provins</w:t>
      </w:r>
    </w:p>
    <w:p w14:paraId="0CA9F123" w14:textId="77777777" w:rsidR="00B84FFD" w:rsidRPr="00CD2037" w:rsidRDefault="00B84FFD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CD2037">
        <w:rPr>
          <w:rFonts w:cs="Calibri"/>
        </w:rPr>
        <w:t>77370 Nangis</w:t>
      </w:r>
    </w:p>
    <w:p w14:paraId="6E947DD7" w14:textId="77777777" w:rsidR="00B84FFD" w:rsidRPr="00CD2037" w:rsidRDefault="00B84FFD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CD2037">
        <w:rPr>
          <w:rFonts w:cs="Calibri"/>
        </w:rPr>
        <w:t>France</w:t>
      </w:r>
    </w:p>
    <w:p w14:paraId="51AC8ECD" w14:textId="77777777" w:rsidR="00B84FFD" w:rsidRPr="00CD2037" w:rsidRDefault="00B84FFD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CD2037">
        <w:rPr>
          <w:rFonts w:cs="Calibri"/>
        </w:rPr>
        <w:t>09 52 00 10 60</w:t>
      </w:r>
    </w:p>
    <w:p w14:paraId="63EF2550" w14:textId="77777777" w:rsidR="00B84FFD" w:rsidRPr="00CD2037" w:rsidRDefault="00A54212" w:rsidP="00B84FFD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cs="Calibri"/>
        </w:rPr>
      </w:pPr>
      <w:hyperlink r:id="rId7" w:tgtFrame="_blank" w:history="1">
        <w:r w:rsidR="00B84FFD" w:rsidRPr="00CD2037">
          <w:rPr>
            <w:rFonts w:cs="Calibri"/>
          </w:rPr>
          <w:t>contact@jpshop.fr</w:t>
        </w:r>
      </w:hyperlink>
    </w:p>
    <w:p w14:paraId="68775BE8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1.4 Numéro d’appel d’urgence</w:t>
      </w:r>
    </w:p>
    <w:p w14:paraId="460DB80F" w14:textId="77777777" w:rsidR="00B84FFD" w:rsidRPr="00FC0238" w:rsidRDefault="00B84FFD" w:rsidP="00B84FFD">
      <w:pPr>
        <w:spacing w:before="120" w:after="120" w:line="240" w:lineRule="auto"/>
        <w:rPr>
          <w:rFonts w:cs="Calibri"/>
        </w:rPr>
      </w:pPr>
      <w:r w:rsidRPr="00FC0238">
        <w:rPr>
          <w:rFonts w:cs="Calibri"/>
        </w:rPr>
        <w:t>Numéro d'urgence ORFILA : 01 45 42 59 59 (7j/7, 24h/24)</w:t>
      </w:r>
    </w:p>
    <w:p w14:paraId="175AFD0E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2 : IDENTIFICATION DES DANGERS</w:t>
      </w:r>
    </w:p>
    <w:p w14:paraId="18AAC141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2.1 Classification de la substance ou du mélange </w:t>
      </w:r>
    </w:p>
    <w:p w14:paraId="3540F1E1" w14:textId="40CE45BA" w:rsidR="00B84FFD" w:rsidRDefault="00B84FFD" w:rsidP="00B84FFD">
      <w:pPr>
        <w:spacing w:before="120" w:after="120" w:line="240" w:lineRule="auto"/>
        <w:rPr>
          <w:rFonts w:cs="Calibri"/>
        </w:rPr>
      </w:pPr>
      <w:r w:rsidRPr="00FC0238">
        <w:rPr>
          <w:rFonts w:cs="Calibri"/>
        </w:rPr>
        <w:t>Ce produit est considéré comme un mélange. Classification selon les critères du règlement CE 1272/2008.</w:t>
      </w:r>
    </w:p>
    <w:p w14:paraId="29B01DA9" w14:textId="6E807C59" w:rsidR="00506C98" w:rsidRDefault="00506C98" w:rsidP="00B84FFD">
      <w:pPr>
        <w:spacing w:before="120" w:after="120" w:line="240" w:lineRule="auto"/>
        <w:rPr>
          <w:rFonts w:cs="Calibri"/>
        </w:rPr>
      </w:pPr>
      <w:r>
        <w:rPr>
          <w:rFonts w:cs="Calibri"/>
        </w:rPr>
        <w:t>Non classé</w:t>
      </w:r>
    </w:p>
    <w:p w14:paraId="7EFFB68E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2.2 Éléments d’étiquetage</w:t>
      </w:r>
    </w:p>
    <w:tbl>
      <w:tblPr>
        <w:tblStyle w:val="SDSTableWithoutBorders"/>
        <w:tblW w:w="10773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7796"/>
      </w:tblGrid>
      <w:tr w:rsidR="00B84FFD" w14:paraId="03353FC6" w14:textId="77777777" w:rsidTr="00B044D6">
        <w:tc>
          <w:tcPr>
            <w:tcW w:w="2694" w:type="dxa"/>
          </w:tcPr>
          <w:p w14:paraId="21EA4EE3" w14:textId="77777777" w:rsidR="00B84FFD" w:rsidRPr="00DE091F" w:rsidRDefault="00B84FFD" w:rsidP="00141466">
            <w:pPr>
              <w:pStyle w:val="SDSTableTextNormal"/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</w:pPr>
            <w:r w:rsidRPr="00DE091F"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  <w:t>Contient</w:t>
            </w:r>
          </w:p>
        </w:tc>
        <w:tc>
          <w:tcPr>
            <w:tcW w:w="283" w:type="dxa"/>
          </w:tcPr>
          <w:p w14:paraId="34E12F0F" w14:textId="77777777" w:rsidR="00B84FFD" w:rsidRPr="00DE091F" w:rsidRDefault="00B84FFD" w:rsidP="00141466">
            <w:pPr>
              <w:pStyle w:val="SDSTableTextColonColumn"/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</w:pPr>
            <w:r w:rsidRPr="00DE091F"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  <w:t>:</w:t>
            </w:r>
          </w:p>
        </w:tc>
        <w:tc>
          <w:tcPr>
            <w:tcW w:w="7796" w:type="dxa"/>
          </w:tcPr>
          <w:p w14:paraId="3DD72F10" w14:textId="0400AA57" w:rsidR="00B84FFD" w:rsidRPr="006E3F73" w:rsidRDefault="00B76673" w:rsidP="00B76673">
            <w:pPr>
              <w:keepLines w:val="0"/>
              <w:spacing w:after="160"/>
              <w:rPr>
                <w:rFonts w:cs="Calibri"/>
                <w:sz w:val="22"/>
                <w:szCs w:val="22"/>
                <w:lang w:val="fr-FR" w:eastAsia="en-US"/>
              </w:rPr>
            </w:pPr>
            <w:r w:rsidRPr="00B76673">
              <w:rPr>
                <w:rFonts w:cs="Calibri"/>
                <w:sz w:val="22"/>
                <w:szCs w:val="22"/>
                <w:lang w:val="fr-FR" w:eastAsia="en-US"/>
              </w:rPr>
              <w:t>L-p-Mentha-1(6),8-dien-2-one</w:t>
            </w:r>
            <w:r w:rsidRPr="00B76673">
              <w:rPr>
                <w:rFonts w:cs="Calibri"/>
                <w:sz w:val="22"/>
                <w:szCs w:val="22"/>
                <w:lang w:val="fr-FR" w:eastAsia="en-US"/>
              </w:rPr>
              <w:t xml:space="preserve">, </w:t>
            </w:r>
            <w:r w:rsidRPr="00B76673">
              <w:rPr>
                <w:rFonts w:cs="Calibri"/>
                <w:sz w:val="22"/>
                <w:szCs w:val="22"/>
                <w:lang w:val="fr-FR" w:eastAsia="en-US"/>
              </w:rPr>
              <w:t>3-Methyl-butanal</w:t>
            </w:r>
            <w:r w:rsidR="00B075AB" w:rsidRPr="00CF398A">
              <w:rPr>
                <w:rFonts w:cs="Calibri"/>
                <w:sz w:val="22"/>
                <w:szCs w:val="22"/>
                <w:lang w:val="fr-FR" w:eastAsia="en-US"/>
              </w:rPr>
              <w:t xml:space="preserve">. </w:t>
            </w:r>
            <w:r w:rsidR="00E832B0" w:rsidRPr="00E832B0">
              <w:rPr>
                <w:rFonts w:cs="Calibri"/>
                <w:sz w:val="22"/>
                <w:szCs w:val="22"/>
                <w:lang w:val="fr-FR" w:eastAsia="en-US"/>
              </w:rPr>
              <w:t>Peut produire une réaction allergique.</w:t>
            </w:r>
          </w:p>
        </w:tc>
      </w:tr>
      <w:tr w:rsidR="00B84FFD" w14:paraId="3E48EAD3" w14:textId="77777777" w:rsidTr="00B044D6">
        <w:trPr>
          <w:cantSplit w:val="0"/>
        </w:trPr>
        <w:tc>
          <w:tcPr>
            <w:tcW w:w="2694" w:type="dxa"/>
          </w:tcPr>
          <w:p w14:paraId="0CB53DA0" w14:textId="77777777" w:rsidR="00B84FFD" w:rsidRPr="00DE091F" w:rsidRDefault="00B84FFD" w:rsidP="00141466">
            <w:pPr>
              <w:pStyle w:val="SDSTableTextNormal"/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</w:pPr>
            <w:r w:rsidRPr="00DE091F"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  <w:t>Conseils de prudence (CLP)</w:t>
            </w:r>
          </w:p>
        </w:tc>
        <w:tc>
          <w:tcPr>
            <w:tcW w:w="283" w:type="dxa"/>
          </w:tcPr>
          <w:p w14:paraId="2009D1E2" w14:textId="77777777" w:rsidR="00B84FFD" w:rsidRPr="00DE091F" w:rsidRDefault="00B84FFD" w:rsidP="00141466">
            <w:pPr>
              <w:pStyle w:val="SDSTableTextColonColumn"/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</w:pPr>
            <w:r w:rsidRPr="00DE091F"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  <w:t>:</w:t>
            </w:r>
          </w:p>
        </w:tc>
        <w:tc>
          <w:tcPr>
            <w:tcW w:w="7796" w:type="dxa"/>
          </w:tcPr>
          <w:p w14:paraId="33C59744" w14:textId="6FAA5A1C" w:rsidR="00BA04E9" w:rsidRPr="00817F9B" w:rsidRDefault="00B84FFD" w:rsidP="00DA6E18">
            <w:pPr>
              <w:pStyle w:val="SDSTableTextNormal"/>
              <w:keepLines w:val="0"/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</w:pPr>
            <w:r w:rsidRPr="00225DFF">
              <w:rPr>
                <w:rFonts w:ascii="Calibri" w:eastAsia="Calibri" w:hAnsi="Calibri" w:cs="Calibri"/>
                <w:noProof w:val="0"/>
                <w:sz w:val="22"/>
                <w:szCs w:val="22"/>
                <w:lang w:val="fr-FR" w:eastAsia="en-US"/>
              </w:rPr>
              <w:t>P102 - Tenir hors de portée des enfants.</w:t>
            </w:r>
          </w:p>
        </w:tc>
      </w:tr>
    </w:tbl>
    <w:p w14:paraId="0E657E0E" w14:textId="77777777" w:rsidR="00B84FFD" w:rsidRPr="00FC0238" w:rsidRDefault="00B84FFD" w:rsidP="00B84FFD">
      <w:pPr>
        <w:suppressAutoHyphens w:val="0"/>
        <w:rPr>
          <w:rFonts w:eastAsia="Times New Roman" w:cs="Calibri"/>
          <w:color w:val="000000"/>
          <w:lang w:eastAsia="fr-FR"/>
        </w:rPr>
      </w:pPr>
    </w:p>
    <w:p w14:paraId="66A18F56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2.3 Autres dangers</w:t>
      </w:r>
    </w:p>
    <w:p w14:paraId="4863F946" w14:textId="710EC290" w:rsidR="00AD73C2" w:rsidRPr="00AD73C2" w:rsidRDefault="00AD73C2" w:rsidP="00B84FFD">
      <w:pPr>
        <w:spacing w:before="120" w:after="120" w:line="240" w:lineRule="auto"/>
        <w:rPr>
          <w:rFonts w:cs="Calibri"/>
        </w:rPr>
      </w:pPr>
      <w:r w:rsidRPr="00AD73C2">
        <w:t>Ne contient pas de substances PBT/</w:t>
      </w:r>
      <w:proofErr w:type="spellStart"/>
      <w:r w:rsidRPr="00AD73C2">
        <w:t>vPvB</w:t>
      </w:r>
      <w:proofErr w:type="spellEnd"/>
      <w:r w:rsidRPr="00AD73C2">
        <w:t xml:space="preserve"> ≥ 0,1 % évaluées conformément à l’annexe XIII du règlement REACH</w:t>
      </w:r>
    </w:p>
    <w:p w14:paraId="5F04D58B" w14:textId="1B111195" w:rsidR="00B84FFD" w:rsidRDefault="00B84FFD" w:rsidP="00B84FFD">
      <w:pPr>
        <w:spacing w:before="120" w:after="120" w:line="240" w:lineRule="auto"/>
        <w:rPr>
          <w:rFonts w:cs="Calibri"/>
        </w:rPr>
      </w:pPr>
      <w:r w:rsidRPr="00AD73C2">
        <w:rPr>
          <w:rFonts w:cs="Calibri"/>
        </w:rPr>
        <w:t xml:space="preserve">Le mélange ne contient pas de substances inscrites sur la liste établie conformément à l’article 59, paragraphe 1, de REACH comme ayant des propriétés perturbant le système endocrinien, ou n’est pas reconnu comme ayant des </w:t>
      </w:r>
      <w:r w:rsidRPr="00AD73C2">
        <w:rPr>
          <w:rFonts w:cs="Calibri"/>
        </w:rPr>
        <w:lastRenderedPageBreak/>
        <w:t>propriétés perturbant le système endocrinien conformément aux critères définis dans le Règlement délégué (UE) 2017/2100 de la Commission ou le Règlement (UE) 2018/605 de la Commission</w:t>
      </w:r>
      <w:r w:rsidR="00AD73C2">
        <w:rPr>
          <w:rFonts w:cs="Calibri"/>
        </w:rPr>
        <w:t>.</w:t>
      </w:r>
    </w:p>
    <w:p w14:paraId="10B41FB2" w14:textId="77777777" w:rsidR="00B84FFD" w:rsidRPr="00FC0238" w:rsidRDefault="00B84FFD" w:rsidP="00B84FFD">
      <w:pPr>
        <w:spacing w:before="120" w:after="120" w:line="240" w:lineRule="auto"/>
        <w:rPr>
          <w:rFonts w:cs="Calibri"/>
        </w:rPr>
      </w:pPr>
    </w:p>
    <w:p w14:paraId="6930B964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3 : COMPOSITION/</w:t>
      </w:r>
      <w:r w:rsidRPr="00F43173">
        <w:rPr>
          <w:rFonts w:cs="Calibri"/>
          <w:sz w:val="28"/>
          <w:szCs w:val="28"/>
        </w:rPr>
        <w:t>INFORMATIONS SUR LES COMPOSANTS</w:t>
      </w:r>
    </w:p>
    <w:p w14:paraId="0D452758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3.1 Substances</w:t>
      </w:r>
    </w:p>
    <w:p w14:paraId="310311AB" w14:textId="77777777" w:rsidR="00B84FFD" w:rsidRPr="00FC0238" w:rsidRDefault="00B84FFD" w:rsidP="00B84FFD">
      <w:pPr>
        <w:spacing w:before="120" w:after="120" w:line="240" w:lineRule="auto"/>
        <w:rPr>
          <w:rFonts w:cs="Calibri"/>
        </w:rPr>
      </w:pPr>
      <w:r w:rsidRPr="00FC0238">
        <w:rPr>
          <w:rFonts w:cs="Calibri"/>
        </w:rPr>
        <w:t>Non applicable</w:t>
      </w:r>
    </w:p>
    <w:p w14:paraId="5DC99786" w14:textId="27C4D4EF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3.2 Mélanges</w:t>
      </w:r>
    </w:p>
    <w:p w14:paraId="63FB9C00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  <w:lang w:val="en-US"/>
        </w:rPr>
      </w:pPr>
    </w:p>
    <w:tbl>
      <w:tblPr>
        <w:tblStyle w:val="TableNormal"/>
        <w:tblW w:w="10494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271"/>
        <w:gridCol w:w="1133"/>
        <w:gridCol w:w="3120"/>
      </w:tblGrid>
      <w:tr w:rsidR="001C7F17" w14:paraId="03EF12A8" w14:textId="77777777" w:rsidTr="00687121">
        <w:trPr>
          <w:trHeight w:val="618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BDD6EE"/>
          </w:tcPr>
          <w:p w14:paraId="1D537227" w14:textId="77777777" w:rsidR="001C7F17" w:rsidRDefault="001C7F17" w:rsidP="00F33F28"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>Nom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BDD6EE"/>
          </w:tcPr>
          <w:p w14:paraId="254EF3B3" w14:textId="77777777" w:rsidR="001C7F17" w:rsidRDefault="001C7F17" w:rsidP="00F33F28">
            <w:pPr>
              <w:pStyle w:val="TableParagraph"/>
              <w:spacing w:before="47"/>
              <w:ind w:left="58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0070C0"/>
                <w:sz w:val="18"/>
              </w:rPr>
              <w:t>Identificateur</w:t>
            </w:r>
            <w:proofErr w:type="spellEnd"/>
            <w:r>
              <w:rPr>
                <w:rFonts w:ascii="Arial"/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70C0"/>
                <w:sz w:val="18"/>
              </w:rPr>
              <w:t>de</w:t>
            </w:r>
            <w:r>
              <w:rPr>
                <w:rFonts w:ascii="Arial"/>
                <w:b/>
                <w:color w:val="0070C0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70C0"/>
                <w:sz w:val="18"/>
              </w:rPr>
              <w:t>produit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DD6EE"/>
          </w:tcPr>
          <w:p w14:paraId="60E7DD9C" w14:textId="77777777" w:rsidR="001C7F17" w:rsidRDefault="001C7F17" w:rsidP="00F33F28"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C0"/>
                <w:w w:val="101"/>
                <w:sz w:val="18"/>
              </w:rPr>
              <w:t>%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BDD6EE"/>
          </w:tcPr>
          <w:p w14:paraId="3A2DA3BB" w14:textId="77777777" w:rsidR="001C7F17" w:rsidRPr="00BC7022" w:rsidRDefault="001C7F17" w:rsidP="00F33F28">
            <w:pPr>
              <w:pStyle w:val="TableParagraph"/>
              <w:spacing w:before="47" w:line="261" w:lineRule="auto"/>
              <w:ind w:right="232"/>
              <w:rPr>
                <w:rFonts w:ascii="Arial" w:hAnsi="Arial"/>
                <w:b/>
                <w:sz w:val="18"/>
                <w:lang w:val="fr-FR"/>
              </w:rPr>
            </w:pPr>
            <w:r w:rsidRPr="00BC7022">
              <w:rPr>
                <w:rFonts w:ascii="Arial" w:hAnsi="Arial"/>
                <w:b/>
                <w:color w:val="0070C0"/>
                <w:sz w:val="18"/>
                <w:lang w:val="fr-FR"/>
              </w:rPr>
              <w:t>Classification selon le règlement</w:t>
            </w:r>
            <w:r w:rsidRPr="00BC7022">
              <w:rPr>
                <w:rFonts w:ascii="Arial" w:hAnsi="Arial"/>
                <w:b/>
                <w:color w:val="0070C0"/>
                <w:spacing w:val="-47"/>
                <w:sz w:val="18"/>
                <w:lang w:val="fr-FR"/>
              </w:rPr>
              <w:t xml:space="preserve"> </w:t>
            </w:r>
            <w:r w:rsidRPr="00BC7022">
              <w:rPr>
                <w:rFonts w:ascii="Arial" w:hAnsi="Arial"/>
                <w:b/>
                <w:color w:val="0070C0"/>
                <w:sz w:val="18"/>
                <w:lang w:val="fr-FR"/>
              </w:rPr>
              <w:t>(CE)</w:t>
            </w:r>
            <w:r w:rsidRPr="00BC7022">
              <w:rPr>
                <w:rFonts w:ascii="Arial" w:hAnsi="Arial"/>
                <w:b/>
                <w:color w:val="0070C0"/>
                <w:spacing w:val="-2"/>
                <w:sz w:val="18"/>
                <w:lang w:val="fr-FR"/>
              </w:rPr>
              <w:t xml:space="preserve"> </w:t>
            </w:r>
            <w:r w:rsidRPr="00BC7022">
              <w:rPr>
                <w:rFonts w:ascii="Arial" w:hAnsi="Arial"/>
                <w:b/>
                <w:color w:val="0070C0"/>
                <w:sz w:val="18"/>
                <w:lang w:val="fr-FR"/>
              </w:rPr>
              <w:t>N°</w:t>
            </w:r>
            <w:r w:rsidRPr="00BC7022">
              <w:rPr>
                <w:rFonts w:ascii="Arial" w:hAnsi="Arial"/>
                <w:b/>
                <w:color w:val="0070C0"/>
                <w:spacing w:val="-1"/>
                <w:sz w:val="18"/>
                <w:lang w:val="fr-FR"/>
              </w:rPr>
              <w:t xml:space="preserve"> </w:t>
            </w:r>
            <w:r w:rsidRPr="00BC7022">
              <w:rPr>
                <w:rFonts w:ascii="Arial" w:hAnsi="Arial"/>
                <w:b/>
                <w:color w:val="0070C0"/>
                <w:sz w:val="18"/>
                <w:lang w:val="fr-FR"/>
              </w:rPr>
              <w:t>1272/2008</w:t>
            </w:r>
            <w:r w:rsidRPr="00BC7022">
              <w:rPr>
                <w:rFonts w:ascii="Arial" w:hAnsi="Arial"/>
                <w:b/>
                <w:color w:val="0070C0"/>
                <w:spacing w:val="-2"/>
                <w:sz w:val="18"/>
                <w:lang w:val="fr-FR"/>
              </w:rPr>
              <w:t xml:space="preserve"> </w:t>
            </w:r>
            <w:r w:rsidRPr="00BC7022">
              <w:rPr>
                <w:rFonts w:ascii="Arial" w:hAnsi="Arial"/>
                <w:b/>
                <w:color w:val="0070C0"/>
                <w:sz w:val="18"/>
                <w:lang w:val="fr-FR"/>
              </w:rPr>
              <w:t>[CLP]</w:t>
            </w:r>
          </w:p>
        </w:tc>
      </w:tr>
      <w:tr w:rsidR="00B76673" w:rsidRPr="006D7C00" w14:paraId="002DF528" w14:textId="77777777" w:rsidTr="00687121">
        <w:trPr>
          <w:trHeight w:val="107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2B8" w14:textId="6E65DDFB" w:rsidR="00B76673" w:rsidRPr="007E3A36" w:rsidRDefault="00B76673" w:rsidP="00B76673">
            <w:pPr>
              <w:pStyle w:val="TableParagraph"/>
              <w:spacing w:before="41" w:line="276" w:lineRule="auto"/>
              <w:rPr>
                <w:rFonts w:ascii="Calibri" w:eastAsia="Calibri" w:hAnsi="Calibri" w:cs="Times New Roman"/>
                <w:lang w:val="fr-FR"/>
              </w:rPr>
            </w:pPr>
            <w:r>
              <w:rPr>
                <w:sz w:val="16"/>
              </w:rPr>
              <w:t>L-p-Mentha-1(6),8-dien-2-one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D6BA" w14:textId="77777777" w:rsidR="00B76673" w:rsidRDefault="00B76673" w:rsidP="00B76673">
            <w:pPr>
              <w:pStyle w:val="TableParagraph"/>
              <w:spacing w:before="46"/>
              <w:ind w:left="58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CAS: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6485-40-1</w:t>
            </w:r>
          </w:p>
          <w:p w14:paraId="429770D1" w14:textId="77777777" w:rsidR="00B76673" w:rsidRDefault="00B76673" w:rsidP="00B76673">
            <w:pPr>
              <w:pStyle w:val="TableParagraph"/>
              <w:spacing w:before="32"/>
              <w:ind w:left="58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CE: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229-352-5</w:t>
            </w:r>
          </w:p>
          <w:p w14:paraId="46CFD432" w14:textId="77777777" w:rsidR="00B76673" w:rsidRDefault="00B76673" w:rsidP="00B76673">
            <w:pPr>
              <w:pStyle w:val="TableParagraph"/>
              <w:spacing w:before="37"/>
              <w:ind w:left="58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REACH: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01-</w:t>
            </w:r>
          </w:p>
          <w:p w14:paraId="49091274" w14:textId="2E0C6CF0" w:rsidR="00B76673" w:rsidRPr="007E3A36" w:rsidRDefault="00B76673" w:rsidP="00B76673">
            <w:pPr>
              <w:pStyle w:val="TableParagraph"/>
              <w:spacing w:before="13" w:line="276" w:lineRule="auto"/>
              <w:ind w:left="58"/>
              <w:rPr>
                <w:rFonts w:ascii="Calibri" w:eastAsia="Calibri" w:hAnsi="Calibri" w:cs="Times New Roman"/>
                <w:lang w:val="fr-FR"/>
              </w:rPr>
            </w:pPr>
            <w:r>
              <w:rPr>
                <w:sz w:val="16"/>
              </w:rPr>
              <w:t>211996245825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D915" w14:textId="5089B7D7" w:rsidR="00B76673" w:rsidRPr="007E3A36" w:rsidRDefault="00B76673" w:rsidP="00B76673">
            <w:pPr>
              <w:pStyle w:val="TableParagraph"/>
              <w:spacing w:before="41" w:line="276" w:lineRule="auto"/>
              <w:rPr>
                <w:rFonts w:ascii="Calibri" w:eastAsia="Calibri" w:hAnsi="Calibri" w:cs="Times New Roman"/>
                <w:lang w:val="fr-FR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24" w14:textId="215E01F3" w:rsidR="00B76673" w:rsidRPr="007E3A36" w:rsidRDefault="00B76673" w:rsidP="00B76673">
            <w:pPr>
              <w:pStyle w:val="TableParagraph"/>
              <w:spacing w:before="0" w:line="276" w:lineRule="auto"/>
              <w:rPr>
                <w:rFonts w:ascii="Calibri" w:eastAsia="Calibri" w:hAnsi="Calibri" w:cs="Times New Roman"/>
                <w:lang w:val="fr-FR"/>
              </w:rPr>
            </w:pP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1B,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H317</w:t>
            </w:r>
          </w:p>
        </w:tc>
      </w:tr>
      <w:tr w:rsidR="00B76673" w14:paraId="431136CF" w14:textId="77777777" w:rsidTr="00687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582" w14:textId="2E7D9D72" w:rsidR="00B76673" w:rsidRPr="007E3A36" w:rsidRDefault="00B76673" w:rsidP="00B76673">
            <w:pPr>
              <w:pStyle w:val="TableParagraph"/>
              <w:spacing w:before="41" w:line="276" w:lineRule="auto"/>
              <w:rPr>
                <w:rFonts w:ascii="Calibri" w:eastAsia="Calibri" w:hAnsi="Calibri" w:cs="Times New Roman"/>
                <w:lang w:val="fr-FR"/>
              </w:rPr>
            </w:pPr>
            <w:r>
              <w:rPr>
                <w:sz w:val="16"/>
              </w:rPr>
              <w:t>3-Methyl-butanal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3E9" w14:textId="77777777" w:rsidR="00B76673" w:rsidRDefault="00B76673" w:rsidP="00B76673">
            <w:pPr>
              <w:pStyle w:val="TableParagraph"/>
              <w:spacing w:before="46"/>
              <w:ind w:left="58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590-86-3</w:t>
            </w:r>
          </w:p>
          <w:p w14:paraId="4652EEC9" w14:textId="77777777" w:rsidR="00B76673" w:rsidRDefault="00B76673" w:rsidP="00B76673">
            <w:pPr>
              <w:pStyle w:val="TableParagraph"/>
              <w:spacing w:before="37"/>
              <w:ind w:left="58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209-691-5</w:t>
            </w:r>
          </w:p>
          <w:p w14:paraId="769F773F" w14:textId="77777777" w:rsidR="00B76673" w:rsidRDefault="00B76673" w:rsidP="00B76673">
            <w:pPr>
              <w:pStyle w:val="TableParagraph"/>
              <w:spacing w:before="32"/>
              <w:ind w:left="58"/>
              <w:rPr>
                <w:sz w:val="16"/>
              </w:rPr>
            </w:pPr>
            <w:r>
              <w:rPr>
                <w:sz w:val="16"/>
              </w:rPr>
              <w:t>N°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REACH: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01-</w:t>
            </w:r>
          </w:p>
          <w:p w14:paraId="4DBBD5F3" w14:textId="5EAEB11C" w:rsidR="00B76673" w:rsidRPr="007E3A36" w:rsidRDefault="00B76673" w:rsidP="00B76673">
            <w:pPr>
              <w:pStyle w:val="TableParagraph"/>
              <w:spacing w:before="41" w:line="276" w:lineRule="auto"/>
              <w:ind w:left="58" w:right="692"/>
              <w:rPr>
                <w:rFonts w:ascii="Calibri" w:eastAsia="Calibri" w:hAnsi="Calibri" w:cs="Times New Roman"/>
                <w:lang w:val="fr-FR"/>
              </w:rPr>
            </w:pPr>
            <w:r>
              <w:rPr>
                <w:sz w:val="16"/>
              </w:rPr>
              <w:t>211947489030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082" w14:textId="4B5EA4A9" w:rsidR="00B76673" w:rsidRPr="007E3A36" w:rsidRDefault="00B76673" w:rsidP="00B76673">
            <w:pPr>
              <w:pStyle w:val="TableParagraph"/>
              <w:spacing w:before="41" w:line="276" w:lineRule="auto"/>
              <w:rPr>
                <w:rFonts w:ascii="Calibri" w:eastAsia="Calibri" w:hAnsi="Calibri" w:cs="Times New Roman"/>
                <w:lang w:val="fr-FR"/>
              </w:rPr>
            </w:pPr>
            <w:r>
              <w:rPr>
                <w:sz w:val="16"/>
              </w:rPr>
              <w:t>0,1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1C59" w14:textId="77777777" w:rsidR="00B76673" w:rsidRDefault="00B76673" w:rsidP="00B76673">
            <w:pPr>
              <w:pStyle w:val="TableParagraph"/>
              <w:spacing w:before="46" w:line="288" w:lineRule="auto"/>
              <w:ind w:right="1565"/>
              <w:rPr>
                <w:sz w:val="16"/>
              </w:rPr>
            </w:pPr>
            <w:r>
              <w:rPr>
                <w:sz w:val="16"/>
              </w:rPr>
              <w:t>Flam. Liq. 2, H225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Eye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2, H319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1B,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H317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 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H335</w:t>
            </w:r>
          </w:p>
          <w:p w14:paraId="6D7F2DE9" w14:textId="4A836191" w:rsidR="00B76673" w:rsidRPr="007E3A36" w:rsidRDefault="00B76673" w:rsidP="00B76673">
            <w:pPr>
              <w:pStyle w:val="TableParagraph"/>
              <w:spacing w:line="276" w:lineRule="auto"/>
              <w:ind w:right="1565"/>
              <w:rPr>
                <w:rFonts w:ascii="Calibri" w:eastAsia="Calibri" w:hAnsi="Calibri" w:cs="Times New Roman"/>
                <w:lang w:val="fr-FR"/>
              </w:rPr>
            </w:pPr>
            <w:r>
              <w:rPr>
                <w:sz w:val="16"/>
              </w:rPr>
              <w:t>Aquatic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H411</w:t>
            </w:r>
          </w:p>
        </w:tc>
      </w:tr>
    </w:tbl>
    <w:p w14:paraId="5D5B29AD" w14:textId="77777777" w:rsidR="00842C6E" w:rsidRPr="00FF0106" w:rsidRDefault="00842C6E" w:rsidP="00B84FFD">
      <w:pPr>
        <w:spacing w:before="120" w:after="120" w:line="240" w:lineRule="auto"/>
        <w:rPr>
          <w:rFonts w:cs="Calibri"/>
          <w:sz w:val="20"/>
          <w:szCs w:val="20"/>
          <w:lang w:val="en-US"/>
        </w:rPr>
      </w:pPr>
    </w:p>
    <w:p w14:paraId="20AFB066" w14:textId="77777777" w:rsidR="00364E68" w:rsidRPr="00FF0106" w:rsidRDefault="00364E68" w:rsidP="00B84FFD">
      <w:pPr>
        <w:spacing w:before="120" w:after="120" w:line="240" w:lineRule="auto"/>
        <w:rPr>
          <w:rFonts w:cs="Calibri"/>
          <w:sz w:val="20"/>
          <w:szCs w:val="20"/>
          <w:lang w:val="en-US"/>
        </w:rPr>
      </w:pPr>
    </w:p>
    <w:p w14:paraId="469C9C9E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4 : Premiers secours</w:t>
      </w:r>
    </w:p>
    <w:p w14:paraId="01313377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4.1. Description des premiers secours</w:t>
      </w:r>
    </w:p>
    <w:p w14:paraId="5F5D7E34" w14:textId="77777777" w:rsidR="003A0B67" w:rsidRPr="003A0B67" w:rsidRDefault="003A0B67" w:rsidP="003A0B67">
      <w:pPr>
        <w:pStyle w:val="Corpsdetexte"/>
        <w:spacing w:before="13"/>
        <w:ind w:left="160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t>Note générale : Dans tous les cas d'intoxication potentielle, un suivi médical est fortement recommandé.</w:t>
      </w:r>
    </w:p>
    <w:p w14:paraId="20BF6D48" w14:textId="77777777" w:rsidR="003A0B67" w:rsidRPr="003A0B67" w:rsidRDefault="003A0B67" w:rsidP="003A0B67">
      <w:pPr>
        <w:pStyle w:val="Corpsdetexte"/>
        <w:spacing w:before="2"/>
        <w:rPr>
          <w:rFonts w:ascii="Calibri" w:eastAsia="Calibri" w:hAnsi="Calibri" w:cs="Times New Roman"/>
          <w:sz w:val="22"/>
          <w:szCs w:val="22"/>
        </w:rPr>
      </w:pPr>
    </w:p>
    <w:p w14:paraId="6AD01535" w14:textId="77777777" w:rsidR="003A0B67" w:rsidRPr="003A0B67" w:rsidRDefault="003A0B67" w:rsidP="003A0B67">
      <w:pPr>
        <w:pStyle w:val="Corpsdetexte"/>
        <w:spacing w:before="1"/>
        <w:ind w:left="160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t>Contact avec la peau : Retirer les vêtements souillés et ne les réutiliser qu'après décontamination.</w:t>
      </w:r>
    </w:p>
    <w:p w14:paraId="4BCA78FB" w14:textId="77777777" w:rsidR="003A0B67" w:rsidRPr="003A0B67" w:rsidRDefault="003A0B67" w:rsidP="003A0B67">
      <w:pPr>
        <w:pStyle w:val="Corpsdetexte"/>
        <w:spacing w:before="13" w:line="254" w:lineRule="auto"/>
        <w:ind w:left="160" w:right="3217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t>Laver immédiatement et abondamment avec de l'eau et du savon. Rincer ensuite à l'eau claire. En cas d'irritations cutanées persistantes, consulter un médecin.</w:t>
      </w:r>
    </w:p>
    <w:p w14:paraId="31901039" w14:textId="77777777" w:rsidR="003A0B67" w:rsidRPr="003A0B67" w:rsidRDefault="003A0B67" w:rsidP="003A0B67">
      <w:pPr>
        <w:pStyle w:val="Corpsdetexte"/>
        <w:spacing w:before="2"/>
        <w:rPr>
          <w:rFonts w:ascii="Calibri" w:eastAsia="Calibri" w:hAnsi="Calibri" w:cs="Times New Roman"/>
          <w:sz w:val="22"/>
          <w:szCs w:val="22"/>
        </w:rPr>
      </w:pPr>
    </w:p>
    <w:p w14:paraId="7ECB28C7" w14:textId="77777777" w:rsidR="003A0B67" w:rsidRPr="003A0B67" w:rsidRDefault="003A0B67" w:rsidP="003A0B67">
      <w:pPr>
        <w:pStyle w:val="Corpsdetexte"/>
        <w:spacing w:line="254" w:lineRule="auto"/>
        <w:ind w:left="160" w:right="1225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t xml:space="preserve">Contact avec les yeux : Rinçage abondant à l'eau pendant 15 minutes les paupières ouvertes puis lavage avec une lotion oculaire type </w:t>
      </w:r>
      <w:proofErr w:type="spellStart"/>
      <w:r w:rsidRPr="003A0B67">
        <w:rPr>
          <w:rFonts w:ascii="Calibri" w:eastAsia="Calibri" w:hAnsi="Calibri" w:cs="Times New Roman"/>
          <w:sz w:val="22"/>
          <w:szCs w:val="22"/>
        </w:rPr>
        <w:t>Dacryosérum</w:t>
      </w:r>
      <w:proofErr w:type="spellEnd"/>
      <w:r w:rsidRPr="003A0B67">
        <w:rPr>
          <w:rFonts w:ascii="Calibri" w:eastAsia="Calibri" w:hAnsi="Calibri" w:cs="Times New Roman"/>
          <w:sz w:val="22"/>
          <w:szCs w:val="22"/>
        </w:rPr>
        <w:t>. Consulter un ophtalmologue en cas de trouble de la vision.</w:t>
      </w:r>
    </w:p>
    <w:p w14:paraId="52E864D6" w14:textId="77777777" w:rsidR="003A0B67" w:rsidRPr="003A0B67" w:rsidRDefault="003A0B67" w:rsidP="003A0B67">
      <w:pPr>
        <w:pStyle w:val="Corpsdetexte"/>
        <w:spacing w:before="3"/>
        <w:rPr>
          <w:rFonts w:ascii="Calibri" w:eastAsia="Calibri" w:hAnsi="Calibri" w:cs="Times New Roman"/>
          <w:sz w:val="22"/>
          <w:szCs w:val="22"/>
        </w:rPr>
      </w:pPr>
    </w:p>
    <w:p w14:paraId="38713A0A" w14:textId="77777777" w:rsidR="003A0B67" w:rsidRPr="003A0B67" w:rsidRDefault="003A0B67" w:rsidP="003A0B67">
      <w:pPr>
        <w:pStyle w:val="Corpsdetexte"/>
        <w:ind w:left="160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lastRenderedPageBreak/>
        <w:t>En cas d'ingestion : Se rincer la bouche avec l'eau. Ne pas provoquer de vomissements. Consulter un médecin.</w:t>
      </w:r>
    </w:p>
    <w:p w14:paraId="6ACC525E" w14:textId="77777777" w:rsidR="003A0B67" w:rsidRPr="003A0B67" w:rsidRDefault="003A0B67" w:rsidP="003A0B67">
      <w:pPr>
        <w:pStyle w:val="Corpsdetexte"/>
        <w:spacing w:before="3"/>
        <w:rPr>
          <w:rFonts w:ascii="Calibri" w:eastAsia="Calibri" w:hAnsi="Calibri" w:cs="Times New Roman"/>
          <w:sz w:val="22"/>
          <w:szCs w:val="22"/>
        </w:rPr>
      </w:pPr>
    </w:p>
    <w:p w14:paraId="3B80DDF4" w14:textId="77777777" w:rsidR="003A0B67" w:rsidRPr="003A0B67" w:rsidRDefault="003A0B67" w:rsidP="003A0B67">
      <w:pPr>
        <w:pStyle w:val="Corpsdetexte"/>
        <w:ind w:left="160"/>
        <w:rPr>
          <w:rFonts w:ascii="Calibri" w:eastAsia="Calibri" w:hAnsi="Calibri" w:cs="Times New Roman"/>
          <w:sz w:val="22"/>
          <w:szCs w:val="22"/>
        </w:rPr>
      </w:pPr>
      <w:r w:rsidRPr="003A0B67">
        <w:rPr>
          <w:rFonts w:ascii="Calibri" w:eastAsia="Calibri" w:hAnsi="Calibri" w:cs="Times New Roman"/>
          <w:sz w:val="22"/>
          <w:szCs w:val="22"/>
        </w:rPr>
        <w:t xml:space="preserve">En cas d'inhalation : Retirer la personne affectée de la zone d'exposition et la placer à l'air frais. Demander </w:t>
      </w:r>
      <w:proofErr w:type="spellStart"/>
      <w:r w:rsidRPr="003A0B67">
        <w:rPr>
          <w:rFonts w:ascii="Calibri" w:eastAsia="Calibri" w:hAnsi="Calibri" w:cs="Times New Roman"/>
          <w:sz w:val="22"/>
          <w:szCs w:val="22"/>
        </w:rPr>
        <w:t>dessoins</w:t>
      </w:r>
      <w:proofErr w:type="spellEnd"/>
      <w:r w:rsidRPr="003A0B67">
        <w:rPr>
          <w:rFonts w:ascii="Calibri" w:eastAsia="Calibri" w:hAnsi="Calibri" w:cs="Times New Roman"/>
          <w:sz w:val="22"/>
          <w:szCs w:val="22"/>
        </w:rPr>
        <w:t xml:space="preserve"> médicaux si les symptômes s'aggravent.</w:t>
      </w:r>
    </w:p>
    <w:p w14:paraId="403C2B7F" w14:textId="77777777" w:rsidR="003A0B67" w:rsidRDefault="003A0B67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</w:p>
    <w:p w14:paraId="2B47428B" w14:textId="103AF0FF" w:rsidR="00B84FFD" w:rsidRPr="00A24B11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 w:rsidRPr="00A24B11">
        <w:rPr>
          <w:rFonts w:cs="Calibri"/>
          <w:b/>
          <w:bCs/>
          <w:sz w:val="24"/>
          <w:szCs w:val="24"/>
        </w:rPr>
        <w:t>4.2. Principaux symptômes et effets, aigus et différés</w:t>
      </w:r>
    </w:p>
    <w:p w14:paraId="14894F98" w14:textId="348EACC6" w:rsidR="001E428B" w:rsidRPr="001E428B" w:rsidRDefault="001E428B" w:rsidP="001E428B">
      <w:pPr>
        <w:pStyle w:val="Corpsdetexte"/>
        <w:spacing w:before="119" w:line="276" w:lineRule="auto"/>
        <w:ind w:left="120"/>
        <w:rPr>
          <w:rFonts w:ascii="Calibri" w:eastAsia="Calibri" w:hAnsi="Calibri" w:cs="Times New Roman"/>
          <w:sz w:val="22"/>
          <w:szCs w:val="22"/>
        </w:rPr>
      </w:pPr>
      <w:r w:rsidRPr="001E428B">
        <w:rPr>
          <w:rFonts w:ascii="Calibri" w:eastAsia="Calibri" w:hAnsi="Calibri" w:cs="Times New Roman"/>
          <w:sz w:val="22"/>
          <w:szCs w:val="22"/>
        </w:rPr>
        <w:t>Symptômes/effets après inhalation</w:t>
      </w:r>
      <w:r>
        <w:rPr>
          <w:rFonts w:ascii="Calibri" w:eastAsia="Calibri" w:hAnsi="Calibri" w:cs="Times New Roman"/>
          <w:sz w:val="22"/>
          <w:szCs w:val="22"/>
        </w:rPr>
        <w:t xml:space="preserve"> </w:t>
      </w:r>
      <w:r w:rsidRPr="001E428B">
        <w:rPr>
          <w:rFonts w:ascii="Calibri" w:eastAsia="Calibri" w:hAnsi="Calibri" w:cs="Times New Roman"/>
          <w:sz w:val="22"/>
          <w:szCs w:val="22"/>
        </w:rPr>
        <w:t>: Bien que l’on ne dispose d’aucune donnée relative à une éventuelle toxicité pour l’homme et les animaux, le produit est considéré comme dangereux à l’inhalation.</w:t>
      </w:r>
    </w:p>
    <w:p w14:paraId="591BCAC8" w14:textId="391958DE" w:rsidR="001E428B" w:rsidRDefault="001E428B" w:rsidP="001E428B">
      <w:pPr>
        <w:pStyle w:val="Corpsdetexte"/>
        <w:tabs>
          <w:tab w:val="left" w:pos="3926"/>
        </w:tabs>
        <w:spacing w:before="37" w:line="276" w:lineRule="auto"/>
        <w:ind w:left="120" w:right="129"/>
        <w:rPr>
          <w:rFonts w:ascii="Calibri" w:eastAsia="Calibri" w:hAnsi="Calibri" w:cs="Times New Roman"/>
          <w:sz w:val="22"/>
          <w:szCs w:val="22"/>
        </w:rPr>
      </w:pPr>
      <w:r w:rsidRPr="001E428B">
        <w:rPr>
          <w:rFonts w:ascii="Calibri" w:eastAsia="Calibri" w:hAnsi="Calibri" w:cs="Times New Roman"/>
          <w:sz w:val="22"/>
          <w:szCs w:val="22"/>
        </w:rPr>
        <w:t>Symptômes/effets après contact avec la peau</w:t>
      </w:r>
      <w:r w:rsidRPr="001E428B">
        <w:rPr>
          <w:rFonts w:ascii="Calibri" w:eastAsia="Calibri" w:hAnsi="Calibri" w:cs="Times New Roman"/>
          <w:sz w:val="22"/>
          <w:szCs w:val="22"/>
        </w:rPr>
        <w:tab/>
        <w:t xml:space="preserve">: </w:t>
      </w:r>
      <w:r w:rsidR="00972FF3" w:rsidRPr="00972FF3">
        <w:rPr>
          <w:rFonts w:ascii="Calibri" w:eastAsia="Calibri" w:hAnsi="Calibri" w:cs="Times New Roman"/>
          <w:sz w:val="22"/>
          <w:szCs w:val="22"/>
        </w:rPr>
        <w:t>Aucun(es) dans des conditions normales</w:t>
      </w:r>
    </w:p>
    <w:p w14:paraId="71C344ED" w14:textId="77777777" w:rsidR="00972FF3" w:rsidRDefault="001E428B" w:rsidP="009508DA">
      <w:pPr>
        <w:pStyle w:val="Corpsdetexte"/>
        <w:tabs>
          <w:tab w:val="left" w:pos="3926"/>
        </w:tabs>
        <w:spacing w:before="37" w:line="276" w:lineRule="auto"/>
        <w:ind w:left="120" w:right="129"/>
        <w:rPr>
          <w:rFonts w:ascii="Calibri" w:eastAsia="Calibri" w:hAnsi="Calibri" w:cs="Times New Roman"/>
          <w:sz w:val="22"/>
          <w:szCs w:val="22"/>
        </w:rPr>
      </w:pPr>
      <w:r w:rsidRPr="001E428B">
        <w:rPr>
          <w:rFonts w:ascii="Calibri" w:eastAsia="Calibri" w:hAnsi="Calibri" w:cs="Times New Roman"/>
          <w:sz w:val="22"/>
          <w:szCs w:val="22"/>
        </w:rPr>
        <w:t>Symptômes/effets après contact oculaire</w:t>
      </w:r>
      <w:r w:rsidRPr="001E428B">
        <w:rPr>
          <w:rFonts w:ascii="Calibri" w:eastAsia="Calibri" w:hAnsi="Calibri" w:cs="Times New Roman"/>
          <w:sz w:val="22"/>
          <w:szCs w:val="22"/>
        </w:rPr>
        <w:tab/>
        <w:t xml:space="preserve">: </w:t>
      </w:r>
      <w:r w:rsidR="00972FF3" w:rsidRPr="00972FF3">
        <w:rPr>
          <w:rFonts w:ascii="Calibri" w:eastAsia="Calibri" w:hAnsi="Calibri" w:cs="Times New Roman"/>
          <w:sz w:val="22"/>
          <w:szCs w:val="22"/>
        </w:rPr>
        <w:t>Aucun(es) dans des conditions normales</w:t>
      </w:r>
      <w:r w:rsidR="00972FF3" w:rsidRPr="001E428B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29D32826" w14:textId="49703C39" w:rsidR="001E428B" w:rsidRPr="001E428B" w:rsidRDefault="001E428B" w:rsidP="009508DA">
      <w:pPr>
        <w:pStyle w:val="Corpsdetexte"/>
        <w:tabs>
          <w:tab w:val="left" w:pos="3926"/>
        </w:tabs>
        <w:spacing w:before="37" w:line="276" w:lineRule="auto"/>
        <w:ind w:left="120" w:right="129"/>
        <w:rPr>
          <w:rFonts w:ascii="Calibri" w:eastAsia="Calibri" w:hAnsi="Calibri" w:cs="Times New Roman"/>
          <w:sz w:val="22"/>
          <w:szCs w:val="22"/>
        </w:rPr>
      </w:pPr>
      <w:r w:rsidRPr="001E428B">
        <w:rPr>
          <w:rFonts w:ascii="Calibri" w:eastAsia="Calibri" w:hAnsi="Calibri" w:cs="Times New Roman"/>
          <w:sz w:val="22"/>
          <w:szCs w:val="22"/>
        </w:rPr>
        <w:t>Symptômes/effets après ingestion</w:t>
      </w:r>
      <w:r w:rsidRPr="001E428B">
        <w:rPr>
          <w:rFonts w:ascii="Calibri" w:eastAsia="Calibri" w:hAnsi="Calibri" w:cs="Times New Roman"/>
          <w:sz w:val="22"/>
          <w:szCs w:val="22"/>
        </w:rPr>
        <w:tab/>
        <w:t>: Aucun(es) dans des conditions normales.</w:t>
      </w:r>
    </w:p>
    <w:p w14:paraId="549A17E8" w14:textId="54D63BFA" w:rsidR="00C410B2" w:rsidRDefault="004300B5" w:rsidP="001E428B">
      <w:pPr>
        <w:spacing w:before="120" w:after="120" w:line="240" w:lineRule="auto"/>
      </w:pPr>
      <w:r>
        <w:rPr>
          <w:spacing w:val="-5"/>
        </w:rPr>
        <w:t xml:space="preserve"> </w:t>
      </w:r>
    </w:p>
    <w:p w14:paraId="75ED7411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4.3. Indication des éventuels soins médicaux immédiats et traitements particuliers nécessaires</w:t>
      </w:r>
    </w:p>
    <w:p w14:paraId="318AA5E4" w14:textId="77777777" w:rsidR="00B84FFD" w:rsidRDefault="00B84FFD" w:rsidP="00B84FFD">
      <w:pPr>
        <w:spacing w:before="120" w:after="120" w:line="240" w:lineRule="auto"/>
      </w:pPr>
      <w:r w:rsidRPr="00A24B11">
        <w:t>Traitement symptomatique.</w:t>
      </w:r>
    </w:p>
    <w:p w14:paraId="4ED09D36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</w:p>
    <w:p w14:paraId="342C0300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5 : Mesures de lutte contre l’incendie</w:t>
      </w:r>
    </w:p>
    <w:p w14:paraId="177BDD6F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5.1. Moyens d’extinction</w:t>
      </w:r>
    </w:p>
    <w:p w14:paraId="05EABB47" w14:textId="77777777" w:rsidR="00B84FFD" w:rsidRPr="00A24B11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 w:rsidRPr="00A24B11">
        <w:t>Moyens d’extinction appropriés : Eau pulvérisée. Poudre sèche. Mousse. Dioxyde de carbone.</w:t>
      </w:r>
    </w:p>
    <w:p w14:paraId="191F3F01" w14:textId="77777777" w:rsidR="00B84FFD" w:rsidRPr="00A24B11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 w:rsidRPr="00A24B11">
        <w:rPr>
          <w:rFonts w:cs="Calibri"/>
          <w:b/>
          <w:bCs/>
          <w:sz w:val="24"/>
          <w:szCs w:val="24"/>
        </w:rPr>
        <w:t>5.2. Dangers particuliers résultant de la substance ou du mélange</w:t>
      </w:r>
    </w:p>
    <w:p w14:paraId="5EC0C348" w14:textId="77777777" w:rsidR="00B84FFD" w:rsidRPr="00A24B11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 w:rsidRPr="00A24B11">
        <w:t>Produits de décomposition dangereux en cas d’incendie : Dégagement possible de fumées toxiques.</w:t>
      </w:r>
    </w:p>
    <w:p w14:paraId="24108AA8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 w:rsidRPr="00A24B11">
        <w:rPr>
          <w:rFonts w:cs="Calibri"/>
          <w:b/>
          <w:bCs/>
          <w:sz w:val="24"/>
          <w:szCs w:val="24"/>
        </w:rPr>
        <w:t>5.3. Conseils aux pompiers</w:t>
      </w:r>
    </w:p>
    <w:p w14:paraId="29A41F48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 w:rsidRPr="00A24B11">
        <w:t>Protection en cas d’incendie : Ne pas intervenir sans un équipement de protection adapté. Appareil de protection respiratoire autonome isolant. Protection complète du corps.</w:t>
      </w:r>
    </w:p>
    <w:p w14:paraId="1850D53D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6 : Mesures à prendre en cas de déversement accidentel</w:t>
      </w:r>
    </w:p>
    <w:p w14:paraId="701154F5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6.1. Précautions individuelles, équipement de protection et procédures d’urgence</w:t>
      </w:r>
    </w:p>
    <w:p w14:paraId="63F52600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Récupérer le maximum de produit et le stocker dans des récipients hermétiques.</w:t>
      </w:r>
    </w:p>
    <w:p w14:paraId="4EBFB686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Assurer une aération suffisante.</w:t>
      </w:r>
    </w:p>
    <w:p w14:paraId="2BCA1B6E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6.2. Précautions pour la protection de l’environnement</w:t>
      </w:r>
    </w:p>
    <w:p w14:paraId="038B2242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Eviter le rejet à l’égout, ne pas laisser s’écouler les résidus de cire dans les eaux courantes.</w:t>
      </w:r>
    </w:p>
    <w:p w14:paraId="0BADE28C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6.3. Méthodes et matériel de confinement et de nettoyage</w:t>
      </w:r>
    </w:p>
    <w:p w14:paraId="28D8BA8D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Récupérer le maximum de produit et le stocker dans des récipients hermétiques.</w:t>
      </w:r>
    </w:p>
    <w:p w14:paraId="1D7974B6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6.4. Référence à d'autres rubriques</w:t>
      </w:r>
    </w:p>
    <w:p w14:paraId="577F3A84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Voir rubrique 13</w:t>
      </w:r>
    </w:p>
    <w:p w14:paraId="46F4AFF9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7 : Manipulation et stockage</w:t>
      </w:r>
    </w:p>
    <w:p w14:paraId="340FAB0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7.1. Précautions à prendre pour une manipulation sans danger</w:t>
      </w:r>
    </w:p>
    <w:p w14:paraId="58207DD6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Maintenir les lieux propres et ordonnés. Se laver les mains après utilisation, ne pas manger boire et fumer durant l’utilisation.</w:t>
      </w:r>
    </w:p>
    <w:p w14:paraId="71885C3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7.2. Conditions nécessaires pour assurer la sécurité du stockage, tenant compte d’éventuelles incompatibilités</w:t>
      </w:r>
    </w:p>
    <w:p w14:paraId="1746DC9D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Température de stockage minimale conseillée : 5°C</w:t>
      </w:r>
    </w:p>
    <w:p w14:paraId="148A27B6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Température de stockage maximale conseillée : 35°C</w:t>
      </w:r>
    </w:p>
    <w:p w14:paraId="13223F32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Condition de stockage : Conserver uniquement dans le récipient d’origine dans un endroit frais et bien ventilé. Garder les conteneurs fermés en dehors de leur utilisation.</w:t>
      </w:r>
    </w:p>
    <w:p w14:paraId="23DF1EFB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Produits incompatibles : Bases fortes et acides forts</w:t>
      </w:r>
    </w:p>
    <w:p w14:paraId="41B45767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Matières incompatibles : Source d’inflammation. Rayons directs du soleil.</w:t>
      </w:r>
    </w:p>
    <w:p w14:paraId="3E89EA8D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Durée de stockage maximale : 12 mois.</w:t>
      </w:r>
    </w:p>
    <w:p w14:paraId="4BF7FEC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7.3. Utilisation(s) finale(s) particulière(s)</w:t>
      </w:r>
    </w:p>
    <w:p w14:paraId="03F63D84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Pas d’informations complémentaires disponibles.</w:t>
      </w:r>
    </w:p>
    <w:p w14:paraId="18A291ED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8 : Contrôles de l’exposition/Protection individuelle</w:t>
      </w:r>
    </w:p>
    <w:p w14:paraId="2FC4E19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8.1. Paramètres de contrôle</w:t>
      </w:r>
    </w:p>
    <w:p w14:paraId="2F0EB240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Pas d’informations complémentaires disponibles.</w:t>
      </w:r>
    </w:p>
    <w:p w14:paraId="61D8FFAA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8.2. Contrôles de l’exposition</w:t>
      </w:r>
    </w:p>
    <w:p w14:paraId="5CD5025C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Equipements de protection individuelle :</w:t>
      </w:r>
      <w:r>
        <w:rPr>
          <w:rFonts w:cs="Calibri"/>
        </w:rPr>
        <w:t xml:space="preserve"> </w:t>
      </w:r>
      <w:r w:rsidRPr="00BB760D">
        <w:rPr>
          <w:rFonts w:cs="Calibri"/>
        </w:rPr>
        <w:t>Eviter toute exposition inutile.</w:t>
      </w:r>
    </w:p>
    <w:p w14:paraId="72C868F2" w14:textId="77777777" w:rsidR="00B84FF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Autres informations : Ne pas manger, ne pas boire et ne pas fumer pendant l’utilisation.</w:t>
      </w:r>
    </w:p>
    <w:p w14:paraId="0D6F10D7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</w:p>
    <w:p w14:paraId="78E5C492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9 : Propriétés physiques et chimiques</w:t>
      </w:r>
    </w:p>
    <w:p w14:paraId="21B3054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9.1. Informations sur les propriétés physiques et chimiques essentielles</w:t>
      </w:r>
    </w:p>
    <w:p w14:paraId="6BDE78E4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lastRenderedPageBreak/>
        <w:t>État physique : solide</w:t>
      </w:r>
    </w:p>
    <w:p w14:paraId="50D0A595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Couleur : Blanchâtre</w:t>
      </w:r>
    </w:p>
    <w:p w14:paraId="6F6D2E8D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Odeur : Caractéristique</w:t>
      </w:r>
    </w:p>
    <w:p w14:paraId="4A9FC6DE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 xml:space="preserve">Point de fusion/point de congélation : </w:t>
      </w:r>
      <w:r w:rsidRPr="00A24B11">
        <w:rPr>
          <w:rFonts w:cs="Calibri"/>
        </w:rPr>
        <w:t>50°C</w:t>
      </w:r>
    </w:p>
    <w:p w14:paraId="6E9CFEFF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Point d’ébullition ou point initial d’ébullition et intervalle d’ébullition : aucune donnée disponible</w:t>
      </w:r>
    </w:p>
    <w:p w14:paraId="17EF805D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Inflammabilité : aucune donnée disponible</w:t>
      </w:r>
    </w:p>
    <w:p w14:paraId="5A1C2FD9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Point d’éclair : 200°C</w:t>
      </w:r>
    </w:p>
    <w:p w14:paraId="06647D4A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Température d’auto-inflammation : aucune donnée disponible</w:t>
      </w:r>
    </w:p>
    <w:p w14:paraId="5827311C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proofErr w:type="gramStart"/>
      <w:r w:rsidRPr="00BB760D">
        <w:rPr>
          <w:rFonts w:cs="Calibri"/>
        </w:rPr>
        <w:t>pH</w:t>
      </w:r>
      <w:proofErr w:type="gramEnd"/>
      <w:r w:rsidRPr="00BB760D">
        <w:rPr>
          <w:rFonts w:cs="Calibri"/>
        </w:rPr>
        <w:t xml:space="preserve"> : aucune donnée disponible</w:t>
      </w:r>
    </w:p>
    <w:p w14:paraId="7293E5F9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Viscosité cinématique : aucune donnée disponible</w:t>
      </w:r>
    </w:p>
    <w:p w14:paraId="2EEA6364" w14:textId="77777777" w:rsidR="00B84FFD" w:rsidRPr="00BB760D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Solubilité : non soluble</w:t>
      </w:r>
    </w:p>
    <w:p w14:paraId="70F3B663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9.2. Autres informations</w:t>
      </w:r>
    </w:p>
    <w:p w14:paraId="50A8E39B" w14:textId="77777777" w:rsidR="00B84FFD" w:rsidRPr="00E52CE8" w:rsidRDefault="00B84FFD" w:rsidP="00B84FFD">
      <w:pPr>
        <w:spacing w:before="120" w:after="120" w:line="240" w:lineRule="auto"/>
        <w:rPr>
          <w:rFonts w:cs="Calibri"/>
        </w:rPr>
      </w:pPr>
      <w:r w:rsidRPr="00BB760D">
        <w:rPr>
          <w:rFonts w:cs="Calibri"/>
        </w:rPr>
        <w:t>Pas d’informations complémentaires disponibles.</w:t>
      </w:r>
    </w:p>
    <w:p w14:paraId="7A30A405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10 : Stabilité et réactivité</w:t>
      </w:r>
    </w:p>
    <w:p w14:paraId="3711578B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10.1. Réactivité</w:t>
      </w:r>
    </w:p>
    <w:p w14:paraId="2F582F90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Le produit n’est pas réactif dans les conditions normales d’utilisation, de stockage et de transport.</w:t>
      </w:r>
    </w:p>
    <w:p w14:paraId="65256666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10.2. Stabilité chimique</w:t>
      </w:r>
    </w:p>
    <w:p w14:paraId="66D65502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Stable dans les conditions normales.</w:t>
      </w:r>
    </w:p>
    <w:p w14:paraId="47881487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10.3. Possibilité de réactions dangereuses</w:t>
      </w:r>
    </w:p>
    <w:p w14:paraId="4A8860F9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de réaction dangereuse connue dans les conditions normales d’emploi.</w:t>
      </w:r>
    </w:p>
    <w:p w14:paraId="6CFD19CE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10.4. Conditions à éviter</w:t>
      </w:r>
    </w:p>
    <w:p w14:paraId="44D3DC83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Aucune dans des conditions de stockage et de manipulation recommandées (voir rubrique 7).</w:t>
      </w:r>
    </w:p>
    <w:p w14:paraId="0EBF5DFE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10.5. Matières incompatibles</w:t>
      </w:r>
    </w:p>
    <w:p w14:paraId="5E8588ED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d’informations complémentaires disponibles</w:t>
      </w:r>
    </w:p>
    <w:p w14:paraId="43E2DA0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10.6. Produits de décomposition dangereux</w:t>
      </w:r>
    </w:p>
    <w:p w14:paraId="70D2B733" w14:textId="77777777" w:rsidR="00B84FFD" w:rsidRDefault="00B84FFD" w:rsidP="00B84FFD">
      <w:pPr>
        <w:spacing w:before="120" w:after="120" w:line="240" w:lineRule="auto"/>
      </w:pPr>
      <w:r>
        <w:t>Aucun produit de décomposition dangereux ne devrait être généré dans les conditions normales de stockage et d’emploi.</w:t>
      </w:r>
    </w:p>
    <w:p w14:paraId="0080D65C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11 : Informations toxicologiques</w:t>
      </w:r>
    </w:p>
    <w:p w14:paraId="69AC38CC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11.1. Informations sur les effets toxicologiques</w:t>
      </w:r>
    </w:p>
    <w:p w14:paraId="03FD362D" w14:textId="77777777" w:rsidR="00221EAB" w:rsidRPr="00221EAB" w:rsidRDefault="00221EAB" w:rsidP="00221EAB">
      <w:pPr>
        <w:pStyle w:val="Corpsdetexte"/>
        <w:tabs>
          <w:tab w:val="left" w:pos="3926"/>
        </w:tabs>
        <w:spacing w:line="276" w:lineRule="auto"/>
        <w:ind w:left="120"/>
        <w:rPr>
          <w:rFonts w:ascii="Calibri" w:eastAsia="Calibri" w:hAnsi="Calibri" w:cs="Times New Roman"/>
          <w:sz w:val="22"/>
          <w:szCs w:val="22"/>
        </w:rPr>
      </w:pPr>
      <w:r w:rsidRPr="00221EAB">
        <w:rPr>
          <w:rFonts w:ascii="Calibri" w:eastAsia="Calibri" w:hAnsi="Calibri" w:cs="Times New Roman"/>
          <w:sz w:val="22"/>
          <w:szCs w:val="22"/>
        </w:rPr>
        <w:t>Toxicité aiguë (orale)</w:t>
      </w:r>
      <w:r w:rsidRPr="00221EAB">
        <w:rPr>
          <w:rFonts w:ascii="Calibri" w:eastAsia="Calibri" w:hAnsi="Calibri" w:cs="Times New Roman"/>
          <w:sz w:val="22"/>
          <w:szCs w:val="22"/>
        </w:rPr>
        <w:tab/>
        <w:t>: Non classé</w:t>
      </w:r>
    </w:p>
    <w:p w14:paraId="241408EF" w14:textId="77777777" w:rsidR="00221EAB" w:rsidRPr="00221EAB" w:rsidRDefault="00221EAB" w:rsidP="00221EAB">
      <w:pPr>
        <w:pStyle w:val="Corpsdetexte"/>
        <w:tabs>
          <w:tab w:val="left" w:pos="3926"/>
        </w:tabs>
        <w:spacing w:before="17" w:line="276" w:lineRule="auto"/>
        <w:ind w:left="120"/>
        <w:rPr>
          <w:rFonts w:ascii="Calibri" w:eastAsia="Calibri" w:hAnsi="Calibri" w:cs="Times New Roman"/>
          <w:sz w:val="22"/>
          <w:szCs w:val="22"/>
        </w:rPr>
      </w:pPr>
      <w:r w:rsidRPr="00221EAB">
        <w:rPr>
          <w:rFonts w:ascii="Calibri" w:eastAsia="Calibri" w:hAnsi="Calibri" w:cs="Times New Roman"/>
          <w:sz w:val="22"/>
          <w:szCs w:val="22"/>
        </w:rPr>
        <w:t>Toxicité aiguë (cutanée)</w:t>
      </w:r>
      <w:r w:rsidRPr="00221EAB">
        <w:rPr>
          <w:rFonts w:ascii="Calibri" w:eastAsia="Calibri" w:hAnsi="Calibri" w:cs="Times New Roman"/>
          <w:sz w:val="22"/>
          <w:szCs w:val="22"/>
        </w:rPr>
        <w:tab/>
        <w:t>: Non classé</w:t>
      </w:r>
    </w:p>
    <w:p w14:paraId="2FA76F39" w14:textId="77777777" w:rsidR="00221EAB" w:rsidRPr="00221EAB" w:rsidRDefault="00221EAB" w:rsidP="00221EAB">
      <w:pPr>
        <w:pStyle w:val="Corpsdetexte"/>
        <w:tabs>
          <w:tab w:val="left" w:pos="3926"/>
        </w:tabs>
        <w:spacing w:before="37" w:line="276" w:lineRule="auto"/>
        <w:ind w:left="120"/>
        <w:rPr>
          <w:rFonts w:ascii="Calibri" w:eastAsia="Calibri" w:hAnsi="Calibri" w:cs="Times New Roman"/>
          <w:sz w:val="22"/>
          <w:szCs w:val="22"/>
        </w:rPr>
      </w:pPr>
      <w:r w:rsidRPr="00221EAB">
        <w:rPr>
          <w:rFonts w:ascii="Calibri" w:eastAsia="Calibri" w:hAnsi="Calibri" w:cs="Times New Roman"/>
          <w:sz w:val="22"/>
          <w:szCs w:val="22"/>
        </w:rPr>
        <w:t>Toxicité aiguë (Inhalation)</w:t>
      </w:r>
      <w:r w:rsidRPr="00221EAB">
        <w:rPr>
          <w:rFonts w:ascii="Calibri" w:eastAsia="Calibri" w:hAnsi="Calibri" w:cs="Times New Roman"/>
          <w:sz w:val="22"/>
          <w:szCs w:val="22"/>
        </w:rPr>
        <w:tab/>
        <w:t>: Non classé</w:t>
      </w:r>
    </w:p>
    <w:p w14:paraId="46208D52" w14:textId="77777777" w:rsidR="00C84480" w:rsidRPr="00BC7022" w:rsidRDefault="00C84480" w:rsidP="00C84480">
      <w:pPr>
        <w:pStyle w:val="Corpsdetexte"/>
        <w:spacing w:before="6"/>
        <w:rPr>
          <w:sz w:val="17"/>
          <w:lang w:val="en-US"/>
        </w:rPr>
      </w:pPr>
    </w:p>
    <w:p w14:paraId="6A72FBC6" w14:textId="77777777" w:rsidR="00A23A28" w:rsidRDefault="00A23A28" w:rsidP="00A23A28">
      <w:pPr>
        <w:pStyle w:val="Corpsdetexte"/>
        <w:spacing w:before="6"/>
        <w:rPr>
          <w:sz w:val="17"/>
        </w:rPr>
      </w:pPr>
    </w:p>
    <w:tbl>
      <w:tblPr>
        <w:tblStyle w:val="TableNormal"/>
        <w:tblW w:w="10633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139"/>
        <w:gridCol w:w="3960"/>
        <w:gridCol w:w="10"/>
        <w:gridCol w:w="6514"/>
        <w:gridCol w:w="10"/>
      </w:tblGrid>
      <w:tr w:rsidR="00660FB7" w14:paraId="455086D0" w14:textId="77777777" w:rsidTr="00A0743E">
        <w:trPr>
          <w:gridBefore w:val="1"/>
          <w:wBefore w:w="139" w:type="dxa"/>
          <w:trHeight w:val="402"/>
        </w:trPr>
        <w:tc>
          <w:tcPr>
            <w:tcW w:w="10494" w:type="dxa"/>
            <w:gridSpan w:val="4"/>
            <w:shd w:val="clear" w:color="auto" w:fill="BDD6EE"/>
          </w:tcPr>
          <w:p w14:paraId="2EDBE798" w14:textId="77777777" w:rsidR="00660FB7" w:rsidRDefault="00660FB7" w:rsidP="00C359DB"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>3-Methyl-butanal</w:t>
            </w:r>
            <w:r>
              <w:rPr>
                <w:rFonts w:ascii="Arial"/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70C0"/>
                <w:sz w:val="18"/>
              </w:rPr>
              <w:t>(590-86-3)</w:t>
            </w:r>
          </w:p>
        </w:tc>
      </w:tr>
      <w:tr w:rsidR="00660FB7" w14:paraId="5BAAC1B3" w14:textId="77777777" w:rsidTr="00A0743E">
        <w:trPr>
          <w:gridBefore w:val="1"/>
          <w:wBefore w:w="139" w:type="dxa"/>
          <w:trHeight w:val="412"/>
        </w:trPr>
        <w:tc>
          <w:tcPr>
            <w:tcW w:w="3970" w:type="dxa"/>
            <w:gridSpan w:val="2"/>
          </w:tcPr>
          <w:p w14:paraId="3D50B62D" w14:textId="77777777" w:rsidR="00660FB7" w:rsidRDefault="00660FB7" w:rsidP="00C359DB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orale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rat</w:t>
            </w:r>
          </w:p>
        </w:tc>
        <w:tc>
          <w:tcPr>
            <w:tcW w:w="6524" w:type="dxa"/>
            <w:gridSpan w:val="2"/>
          </w:tcPr>
          <w:p w14:paraId="5C69A34E" w14:textId="77777777" w:rsidR="00660FB7" w:rsidRDefault="00660FB7" w:rsidP="00C359DB">
            <w:pPr>
              <w:pStyle w:val="TableParagraph"/>
              <w:spacing w:before="41"/>
              <w:ind w:left="58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3200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Source: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OECD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Screening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</w:p>
        </w:tc>
      </w:tr>
      <w:tr w:rsidR="00660FB7" w14:paraId="729B5AE5" w14:textId="77777777" w:rsidTr="00A0743E">
        <w:trPr>
          <w:gridBefore w:val="1"/>
          <w:wBefore w:w="139" w:type="dxa"/>
          <w:trHeight w:val="393"/>
        </w:trPr>
        <w:tc>
          <w:tcPr>
            <w:tcW w:w="3970" w:type="dxa"/>
            <w:gridSpan w:val="2"/>
          </w:tcPr>
          <w:p w14:paraId="40D5CC1D" w14:textId="77777777" w:rsidR="00660FB7" w:rsidRDefault="00660FB7" w:rsidP="00C359DB">
            <w:pPr>
              <w:pStyle w:val="TableParagraph"/>
              <w:spacing w:before="46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orale</w:t>
            </w:r>
            <w:proofErr w:type="spellEnd"/>
          </w:p>
        </w:tc>
        <w:tc>
          <w:tcPr>
            <w:tcW w:w="6524" w:type="dxa"/>
            <w:gridSpan w:val="2"/>
          </w:tcPr>
          <w:p w14:paraId="65045770" w14:textId="77777777" w:rsidR="00660FB7" w:rsidRDefault="00660FB7" w:rsidP="00C359DB">
            <w:pPr>
              <w:pStyle w:val="TableParagraph"/>
              <w:spacing w:before="46"/>
              <w:ind w:left="58"/>
              <w:rPr>
                <w:sz w:val="16"/>
              </w:rPr>
            </w:pPr>
            <w:r>
              <w:rPr>
                <w:sz w:val="16"/>
              </w:rPr>
              <w:t>2730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</w:p>
        </w:tc>
      </w:tr>
      <w:tr w:rsidR="00660FB7" w14:paraId="726C7676" w14:textId="77777777" w:rsidTr="00A0743E">
        <w:trPr>
          <w:gridBefore w:val="1"/>
          <w:wBefore w:w="139" w:type="dxa"/>
          <w:trHeight w:val="388"/>
        </w:trPr>
        <w:tc>
          <w:tcPr>
            <w:tcW w:w="3970" w:type="dxa"/>
            <w:gridSpan w:val="2"/>
          </w:tcPr>
          <w:p w14:paraId="4CFB0305" w14:textId="77777777" w:rsidR="00660FB7" w:rsidRDefault="00660FB7" w:rsidP="00C359DB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cutanée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lapin</w:t>
            </w:r>
          </w:p>
        </w:tc>
        <w:tc>
          <w:tcPr>
            <w:tcW w:w="6524" w:type="dxa"/>
            <w:gridSpan w:val="2"/>
          </w:tcPr>
          <w:p w14:paraId="54AFAC29" w14:textId="77777777" w:rsidR="00660FB7" w:rsidRDefault="00660FB7" w:rsidP="00C359DB">
            <w:pPr>
              <w:pStyle w:val="TableParagraph"/>
              <w:spacing w:before="41"/>
              <w:ind w:left="58"/>
              <w:rPr>
                <w:sz w:val="16"/>
              </w:rPr>
            </w:pPr>
            <w:r>
              <w:rPr>
                <w:sz w:val="16"/>
              </w:rPr>
              <w:t>2730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Source: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OECD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Screening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</w:p>
        </w:tc>
      </w:tr>
      <w:tr w:rsidR="00660FB7" w14:paraId="0F278597" w14:textId="77777777" w:rsidTr="00A0743E">
        <w:trPr>
          <w:gridBefore w:val="1"/>
          <w:wBefore w:w="139" w:type="dxa"/>
          <w:trHeight w:val="388"/>
        </w:trPr>
        <w:tc>
          <w:tcPr>
            <w:tcW w:w="3970" w:type="dxa"/>
            <w:gridSpan w:val="2"/>
          </w:tcPr>
          <w:p w14:paraId="46097757" w14:textId="77777777" w:rsidR="00660FB7" w:rsidRDefault="00660FB7" w:rsidP="00C359DB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CL50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Inhalation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Vapeurs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524" w:type="dxa"/>
            <w:gridSpan w:val="2"/>
          </w:tcPr>
          <w:p w14:paraId="743422CA" w14:textId="77777777" w:rsidR="00660FB7" w:rsidRDefault="00660FB7" w:rsidP="00C359DB">
            <w:pPr>
              <w:pStyle w:val="TableParagraph"/>
              <w:spacing w:before="41"/>
              <w:ind w:left="58"/>
              <w:rPr>
                <w:sz w:val="16"/>
              </w:rPr>
            </w:pPr>
            <w:r>
              <w:rPr>
                <w:sz w:val="16"/>
              </w:rPr>
              <w:t>57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Source: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Uniform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ChemicaL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Database</w:t>
            </w:r>
          </w:p>
        </w:tc>
      </w:tr>
      <w:tr w:rsidR="00A0743E" w14:paraId="61048B88" w14:textId="77777777" w:rsidTr="00A0743E">
        <w:trPr>
          <w:gridAfter w:val="1"/>
          <w:wAfter w:w="10" w:type="dxa"/>
          <w:trHeight w:val="402"/>
        </w:trPr>
        <w:tc>
          <w:tcPr>
            <w:tcW w:w="10623" w:type="dxa"/>
            <w:gridSpan w:val="4"/>
            <w:shd w:val="clear" w:color="auto" w:fill="BDD6EE"/>
          </w:tcPr>
          <w:p w14:paraId="03F4CA61" w14:textId="77777777" w:rsidR="00A0743E" w:rsidRDefault="00A0743E" w:rsidP="00C359DB">
            <w:pPr>
              <w:pStyle w:val="TableParagraph"/>
              <w:spacing w:before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>L-p-Mentha-1(6),8-dien-2-one</w:t>
            </w:r>
            <w:r>
              <w:rPr>
                <w:rFonts w:ascii="Arial"/>
                <w:b/>
                <w:color w:val="0070C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070C0"/>
                <w:sz w:val="18"/>
              </w:rPr>
              <w:t>(6485-40-1)</w:t>
            </w:r>
          </w:p>
        </w:tc>
      </w:tr>
      <w:tr w:rsidR="00A0743E" w14:paraId="6FC81943" w14:textId="77777777" w:rsidTr="00A0743E">
        <w:trPr>
          <w:gridAfter w:val="1"/>
          <w:wAfter w:w="10" w:type="dxa"/>
          <w:trHeight w:val="412"/>
        </w:trPr>
        <w:tc>
          <w:tcPr>
            <w:tcW w:w="4099" w:type="dxa"/>
            <w:gridSpan w:val="2"/>
          </w:tcPr>
          <w:p w14:paraId="0669C543" w14:textId="77777777" w:rsidR="00A0743E" w:rsidRDefault="00A0743E" w:rsidP="00C359DB">
            <w:pPr>
              <w:pStyle w:val="TableParagraph"/>
              <w:spacing w:before="46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rat</w:t>
            </w:r>
          </w:p>
        </w:tc>
        <w:tc>
          <w:tcPr>
            <w:tcW w:w="6524" w:type="dxa"/>
            <w:gridSpan w:val="2"/>
          </w:tcPr>
          <w:p w14:paraId="22C1618D" w14:textId="77777777" w:rsidR="00A0743E" w:rsidRDefault="00A0743E" w:rsidP="00C359DB">
            <w:pPr>
              <w:pStyle w:val="TableParagraph"/>
              <w:spacing w:before="46"/>
              <w:ind w:left="58"/>
              <w:rPr>
                <w:sz w:val="16"/>
              </w:rPr>
            </w:pPr>
            <w:r>
              <w:rPr>
                <w:sz w:val="16"/>
              </w:rPr>
              <w:t>1640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Source: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JECFA</w:t>
            </w:r>
          </w:p>
        </w:tc>
      </w:tr>
      <w:tr w:rsidR="00A0743E" w14:paraId="1A90F073" w14:textId="77777777" w:rsidTr="00A0743E">
        <w:trPr>
          <w:gridAfter w:val="1"/>
          <w:wAfter w:w="10" w:type="dxa"/>
          <w:trHeight w:val="388"/>
        </w:trPr>
        <w:tc>
          <w:tcPr>
            <w:tcW w:w="4099" w:type="dxa"/>
            <w:gridSpan w:val="2"/>
          </w:tcPr>
          <w:p w14:paraId="6A7E24A3" w14:textId="77777777" w:rsidR="00A0743E" w:rsidRDefault="00A0743E" w:rsidP="00C359DB">
            <w:pPr>
              <w:pStyle w:val="TableParagraph"/>
              <w:spacing w:before="46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cutanée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rat</w:t>
            </w:r>
          </w:p>
        </w:tc>
        <w:tc>
          <w:tcPr>
            <w:tcW w:w="6524" w:type="dxa"/>
            <w:gridSpan w:val="2"/>
          </w:tcPr>
          <w:p w14:paraId="04506074" w14:textId="77777777" w:rsidR="00A0743E" w:rsidRDefault="00A0743E" w:rsidP="00C359DB">
            <w:pPr>
              <w:pStyle w:val="TableParagraph"/>
              <w:spacing w:before="46"/>
              <w:ind w:left="58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Source: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ECHA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Chem</w:t>
            </w:r>
            <w:proofErr w:type="spellEnd"/>
          </w:p>
        </w:tc>
      </w:tr>
      <w:tr w:rsidR="00A0743E" w14:paraId="108DD9B3" w14:textId="77777777" w:rsidTr="00A0743E">
        <w:trPr>
          <w:gridAfter w:val="1"/>
          <w:wAfter w:w="10" w:type="dxa"/>
          <w:trHeight w:val="393"/>
        </w:trPr>
        <w:tc>
          <w:tcPr>
            <w:tcW w:w="4099" w:type="dxa"/>
            <w:gridSpan w:val="2"/>
          </w:tcPr>
          <w:p w14:paraId="456528FE" w14:textId="77777777" w:rsidR="00A0743E" w:rsidRDefault="00A0743E" w:rsidP="00C359DB">
            <w:pPr>
              <w:pStyle w:val="TableParagraph"/>
              <w:spacing w:before="46"/>
              <w:rPr>
                <w:sz w:val="16"/>
              </w:rPr>
            </w:pPr>
            <w:r>
              <w:rPr>
                <w:sz w:val="16"/>
              </w:rPr>
              <w:t>DL50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cutanée</w:t>
            </w:r>
          </w:p>
        </w:tc>
        <w:tc>
          <w:tcPr>
            <w:tcW w:w="6524" w:type="dxa"/>
            <w:gridSpan w:val="2"/>
          </w:tcPr>
          <w:p w14:paraId="54E28179" w14:textId="77777777" w:rsidR="00A0743E" w:rsidRDefault="00A0743E" w:rsidP="00C359DB">
            <w:pPr>
              <w:pStyle w:val="TableParagraph"/>
              <w:spacing w:before="46"/>
              <w:ind w:left="58"/>
              <w:rPr>
                <w:sz w:val="16"/>
              </w:rPr>
            </w:pPr>
            <w:r>
              <w:rPr>
                <w:sz w:val="16"/>
              </w:rPr>
              <w:t>3800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</w:p>
        </w:tc>
      </w:tr>
    </w:tbl>
    <w:p w14:paraId="6C5171DD" w14:textId="77777777" w:rsidR="00E34995" w:rsidRDefault="00E34995" w:rsidP="00A23A28">
      <w:pPr>
        <w:pStyle w:val="Corpsdetexte"/>
        <w:spacing w:before="6"/>
        <w:rPr>
          <w:sz w:val="17"/>
        </w:rPr>
      </w:pPr>
    </w:p>
    <w:p w14:paraId="1E692CBB" w14:textId="77777777" w:rsidR="00A23A28" w:rsidRDefault="00A23A28" w:rsidP="00A23A28">
      <w:pPr>
        <w:pStyle w:val="Corpsdetexte"/>
        <w:spacing w:before="10"/>
        <w:rPr>
          <w:sz w:val="8"/>
        </w:rPr>
      </w:pPr>
    </w:p>
    <w:p w14:paraId="17A0A428" w14:textId="77777777" w:rsidR="00A0743E" w:rsidRDefault="00A84FBA" w:rsidP="00A84FBA">
      <w:pPr>
        <w:pStyle w:val="Corpsdetexte"/>
        <w:tabs>
          <w:tab w:val="left" w:pos="3926"/>
          <w:tab w:val="left" w:pos="3964"/>
        </w:tabs>
        <w:spacing w:before="93" w:line="520" w:lineRule="auto"/>
        <w:ind w:left="120" w:right="3956"/>
      </w:pPr>
      <w:r>
        <w:t>Corrosion</w:t>
      </w:r>
      <w:r>
        <w:rPr>
          <w:spacing w:val="-6"/>
        </w:rPr>
        <w:t xml:space="preserve"> </w:t>
      </w:r>
      <w:r>
        <w:t>cutanée/irritation</w:t>
      </w:r>
      <w:r>
        <w:rPr>
          <w:spacing w:val="-6"/>
        </w:rPr>
        <w:t xml:space="preserve"> </w:t>
      </w:r>
      <w:r>
        <w:t>cutanée</w:t>
      </w:r>
      <w:r>
        <w:tab/>
      </w:r>
      <w:r>
        <w:tab/>
        <w:t xml:space="preserve">: </w:t>
      </w:r>
      <w:r w:rsidR="00A0743E">
        <w:t>Non classé</w:t>
      </w:r>
      <w:r w:rsidR="00A0743E">
        <w:t xml:space="preserve"> </w:t>
      </w:r>
    </w:p>
    <w:p w14:paraId="1F35F8EC" w14:textId="00F023F8" w:rsidR="00A84FBA" w:rsidRDefault="00A84FBA" w:rsidP="00A84FBA">
      <w:pPr>
        <w:pStyle w:val="Corpsdetexte"/>
        <w:tabs>
          <w:tab w:val="left" w:pos="3926"/>
          <w:tab w:val="left" w:pos="3964"/>
        </w:tabs>
        <w:spacing w:before="93" w:line="520" w:lineRule="auto"/>
        <w:ind w:left="120" w:right="3956"/>
      </w:pPr>
      <w:r>
        <w:t>Lésions</w:t>
      </w:r>
      <w:r>
        <w:rPr>
          <w:spacing w:val="-6"/>
        </w:rPr>
        <w:t xml:space="preserve"> </w:t>
      </w:r>
      <w:r>
        <w:t>oculaires</w:t>
      </w:r>
      <w:r>
        <w:rPr>
          <w:spacing w:val="-6"/>
        </w:rPr>
        <w:t xml:space="preserve"> </w:t>
      </w:r>
      <w:r>
        <w:t>graves/irritation</w:t>
      </w:r>
      <w:r>
        <w:rPr>
          <w:spacing w:val="-5"/>
        </w:rPr>
        <w:t xml:space="preserve"> </w:t>
      </w:r>
      <w:r>
        <w:t>oculaire</w:t>
      </w:r>
      <w:r>
        <w:tab/>
        <w:t>:</w:t>
      </w:r>
      <w:r>
        <w:rPr>
          <w:spacing w:val="-1"/>
        </w:rPr>
        <w:t xml:space="preserve"> </w:t>
      </w:r>
      <w:r>
        <w:t>Non classé</w:t>
      </w:r>
    </w:p>
    <w:p w14:paraId="44B3BBE6" w14:textId="77777777" w:rsidR="00A0743E" w:rsidRDefault="00A84FBA" w:rsidP="00A84FBA">
      <w:pPr>
        <w:pStyle w:val="Corpsdetexte"/>
        <w:tabs>
          <w:tab w:val="left" w:pos="3926"/>
          <w:tab w:val="left" w:pos="4003"/>
        </w:tabs>
        <w:spacing w:line="520" w:lineRule="auto"/>
        <w:ind w:left="120" w:right="4586"/>
      </w:pPr>
      <w:r>
        <w:t>Sensibilisation</w:t>
      </w:r>
      <w:r>
        <w:rPr>
          <w:spacing w:val="-5"/>
        </w:rPr>
        <w:t xml:space="preserve"> </w:t>
      </w:r>
      <w:r>
        <w:t>respiratoire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cutanée</w:t>
      </w:r>
      <w:r>
        <w:tab/>
      </w:r>
      <w:r>
        <w:tab/>
      </w:r>
      <w:r w:rsidR="00A0743E">
        <w:t>Non classé</w:t>
      </w:r>
      <w:r w:rsidR="00A0743E">
        <w:t xml:space="preserve"> </w:t>
      </w:r>
    </w:p>
    <w:p w14:paraId="749B47C7" w14:textId="135BD2D4" w:rsidR="00A84FBA" w:rsidRDefault="00A84FBA" w:rsidP="00A84FBA">
      <w:pPr>
        <w:pStyle w:val="Corpsdetexte"/>
        <w:tabs>
          <w:tab w:val="left" w:pos="3926"/>
          <w:tab w:val="left" w:pos="4003"/>
        </w:tabs>
        <w:spacing w:line="520" w:lineRule="auto"/>
        <w:ind w:left="120" w:right="4586"/>
      </w:pPr>
      <w:r>
        <w:t>Mutagénicité</w:t>
      </w:r>
      <w:r>
        <w:rPr>
          <w:spacing w:val="-5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cellules</w:t>
      </w:r>
      <w:r>
        <w:rPr>
          <w:spacing w:val="-4"/>
        </w:rPr>
        <w:t xml:space="preserve"> </w:t>
      </w:r>
      <w:r>
        <w:t>germinales</w:t>
      </w:r>
      <w:r>
        <w:tab/>
        <w:t>: Non classé</w:t>
      </w:r>
    </w:p>
    <w:p w14:paraId="041D9987" w14:textId="77777777" w:rsidR="00A84FBA" w:rsidRDefault="00A84FBA" w:rsidP="00A84FBA">
      <w:pPr>
        <w:pStyle w:val="Corpsdetexte"/>
        <w:tabs>
          <w:tab w:val="left" w:pos="3926"/>
        </w:tabs>
        <w:spacing w:line="177" w:lineRule="exact"/>
        <w:ind w:left="120"/>
      </w:pPr>
      <w:r>
        <w:t>Cancérogénicité</w:t>
      </w:r>
      <w:r>
        <w:tab/>
        <w:t>: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classé</w:t>
      </w:r>
    </w:p>
    <w:p w14:paraId="7E9789CF" w14:textId="77777777" w:rsidR="00A84FBA" w:rsidRDefault="00A84FBA" w:rsidP="00A84FBA">
      <w:pPr>
        <w:pStyle w:val="Corpsdetexte"/>
        <w:spacing w:before="7"/>
        <w:rPr>
          <w:sz w:val="18"/>
        </w:rPr>
      </w:pPr>
    </w:p>
    <w:p w14:paraId="0C8B229B" w14:textId="77777777" w:rsidR="00392498" w:rsidRPr="00D31145" w:rsidRDefault="00392498" w:rsidP="00392498">
      <w:pPr>
        <w:pStyle w:val="Corpsdetexte"/>
        <w:spacing w:before="6"/>
        <w:rPr>
          <w:sz w:val="17"/>
          <w:lang w:val="en-US"/>
        </w:rPr>
      </w:pPr>
    </w:p>
    <w:p w14:paraId="2417E910" w14:textId="77777777" w:rsidR="00392498" w:rsidRPr="00D31145" w:rsidRDefault="00392498" w:rsidP="00392498">
      <w:pPr>
        <w:pStyle w:val="Corpsdetexte"/>
        <w:spacing w:before="3"/>
        <w:rPr>
          <w:sz w:val="9"/>
          <w:lang w:val="en-US"/>
        </w:rPr>
      </w:pPr>
    </w:p>
    <w:p w14:paraId="0386ADE5" w14:textId="77777777" w:rsidR="00392498" w:rsidRPr="00D31145" w:rsidRDefault="00392498" w:rsidP="00392498">
      <w:pPr>
        <w:pStyle w:val="Corpsdetexte"/>
        <w:spacing w:before="3" w:after="1"/>
        <w:rPr>
          <w:sz w:val="18"/>
          <w:lang w:val="en-US"/>
        </w:rPr>
      </w:pPr>
    </w:p>
    <w:p w14:paraId="2CC47D10" w14:textId="77777777" w:rsidR="00980DBA" w:rsidRPr="00D31145" w:rsidRDefault="00980DBA" w:rsidP="00980DBA">
      <w:pPr>
        <w:pStyle w:val="Corpsdetexte"/>
        <w:spacing w:before="6"/>
        <w:rPr>
          <w:rFonts w:ascii="Calibri" w:eastAsia="Calibri" w:hAnsi="Calibri" w:cs="Times New Roman"/>
          <w:sz w:val="22"/>
          <w:szCs w:val="22"/>
          <w:lang w:val="en-US"/>
        </w:rPr>
      </w:pPr>
    </w:p>
    <w:p w14:paraId="0442A29D" w14:textId="0B650AEC" w:rsidR="00FB4FA0" w:rsidRPr="00705E5A" w:rsidRDefault="00FB4FA0" w:rsidP="00705E5A">
      <w:pPr>
        <w:pStyle w:val="Corpsdetexte"/>
        <w:spacing w:before="6"/>
        <w:rPr>
          <w:rFonts w:ascii="Calibri" w:eastAsia="Calibri" w:hAnsi="Calibri" w:cs="Times New Roman"/>
          <w:sz w:val="22"/>
          <w:szCs w:val="22"/>
        </w:rPr>
      </w:pPr>
      <w:r w:rsidRPr="00705E5A">
        <w:rPr>
          <w:rFonts w:ascii="Calibri" w:eastAsia="Calibri" w:hAnsi="Calibri" w:cs="Times New Roman"/>
          <w:sz w:val="22"/>
          <w:szCs w:val="22"/>
        </w:rPr>
        <w:t>Toxicité pour la reproduction</w:t>
      </w:r>
      <w:r w:rsidRPr="00705E5A">
        <w:rPr>
          <w:rFonts w:ascii="Calibri" w:eastAsia="Calibri" w:hAnsi="Calibri" w:cs="Times New Roman"/>
          <w:sz w:val="22"/>
          <w:szCs w:val="22"/>
        </w:rPr>
        <w:tab/>
        <w:t>: Non classé</w:t>
      </w:r>
    </w:p>
    <w:p w14:paraId="33C008A4" w14:textId="049A7FF1" w:rsidR="0089092C" w:rsidRDefault="0089092C" w:rsidP="00705E5A">
      <w:pPr>
        <w:pStyle w:val="Corpsdetexte"/>
        <w:spacing w:before="99" w:line="280" w:lineRule="auto"/>
        <w:rPr>
          <w:rFonts w:ascii="Calibri" w:eastAsia="Calibri" w:hAnsi="Calibri" w:cs="Times New Roman"/>
          <w:sz w:val="22"/>
          <w:szCs w:val="22"/>
        </w:rPr>
      </w:pPr>
      <w:r w:rsidRPr="00705E5A">
        <w:rPr>
          <w:rFonts w:ascii="Calibri" w:eastAsia="Calibri" w:hAnsi="Calibri" w:cs="Times New Roman"/>
          <w:sz w:val="22"/>
          <w:szCs w:val="22"/>
        </w:rPr>
        <w:t>Toxicité spécifique pour certains organes cibles (STOT) (exposition unique) : Non classé</w:t>
      </w:r>
    </w:p>
    <w:tbl>
      <w:tblPr>
        <w:tblStyle w:val="TableNormal"/>
        <w:tblW w:w="10494" w:type="dxa"/>
        <w:tblInd w:w="1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524"/>
      </w:tblGrid>
      <w:tr w:rsidR="0075745A" w14:paraId="7AF8A7C0" w14:textId="77777777" w:rsidTr="00C12765">
        <w:trPr>
          <w:trHeight w:val="402"/>
        </w:trPr>
        <w:tc>
          <w:tcPr>
            <w:tcW w:w="10494" w:type="dxa"/>
            <w:gridSpan w:val="2"/>
            <w:shd w:val="clear" w:color="auto" w:fill="BDD6EE"/>
          </w:tcPr>
          <w:p w14:paraId="144A21A0" w14:textId="77777777" w:rsidR="0075745A" w:rsidRDefault="0075745A" w:rsidP="00C359DB">
            <w:pPr>
              <w:pStyle w:val="TableParagraph"/>
              <w:spacing w:before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>3-Methyl-butanal</w:t>
            </w:r>
            <w:r>
              <w:rPr>
                <w:rFonts w:ascii="Arial"/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70C0"/>
                <w:sz w:val="18"/>
              </w:rPr>
              <w:t>(590-86-3)</w:t>
            </w:r>
          </w:p>
        </w:tc>
      </w:tr>
      <w:tr w:rsidR="0075745A" w14:paraId="59EAF8E7" w14:textId="77777777" w:rsidTr="00C12765">
        <w:trPr>
          <w:trHeight w:val="637"/>
        </w:trPr>
        <w:tc>
          <w:tcPr>
            <w:tcW w:w="3970" w:type="dxa"/>
          </w:tcPr>
          <w:p w14:paraId="30486C88" w14:textId="77777777" w:rsidR="0075745A" w:rsidRDefault="0075745A" w:rsidP="00C359DB">
            <w:pPr>
              <w:pStyle w:val="TableParagraph"/>
              <w:spacing w:before="46" w:line="256" w:lineRule="auto"/>
              <w:ind w:right="68"/>
              <w:rPr>
                <w:sz w:val="16"/>
              </w:rPr>
            </w:pPr>
            <w:proofErr w:type="spellStart"/>
            <w:r>
              <w:rPr>
                <w:sz w:val="16"/>
              </w:rPr>
              <w:t>Toxicité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spécifique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certains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organes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cibles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(STOT)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(exposition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unique)</w:t>
            </w:r>
          </w:p>
        </w:tc>
        <w:tc>
          <w:tcPr>
            <w:tcW w:w="6524" w:type="dxa"/>
          </w:tcPr>
          <w:p w14:paraId="657879F1" w14:textId="77777777" w:rsidR="0075745A" w:rsidRDefault="0075745A" w:rsidP="00C359DB">
            <w:pPr>
              <w:pStyle w:val="TableParagraph"/>
              <w:spacing w:before="46"/>
              <w:ind w:left="58"/>
              <w:rPr>
                <w:sz w:val="16"/>
              </w:rPr>
            </w:pPr>
            <w:proofErr w:type="spellStart"/>
            <w:r>
              <w:rPr>
                <w:sz w:val="16"/>
              </w:rPr>
              <w:t>Peut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irriter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voies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respiratoires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2BB2F831" w14:textId="77777777" w:rsidR="00C12765" w:rsidRDefault="00C12765" w:rsidP="00C12765">
      <w:pPr>
        <w:pStyle w:val="Corpsdetexte"/>
        <w:tabs>
          <w:tab w:val="left" w:pos="3964"/>
        </w:tabs>
        <w:spacing w:before="94" w:line="288" w:lineRule="auto"/>
        <w:ind w:left="105" w:right="5897"/>
      </w:pPr>
      <w:r>
        <w:t>Toxicité</w:t>
      </w:r>
      <w:r>
        <w:rPr>
          <w:spacing w:val="-6"/>
        </w:rPr>
        <w:t xml:space="preserve"> </w:t>
      </w:r>
      <w:r>
        <w:t>spécifique</w:t>
      </w:r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certains</w:t>
      </w:r>
      <w:r>
        <w:rPr>
          <w:spacing w:val="-6"/>
        </w:rPr>
        <w:t xml:space="preserve"> </w:t>
      </w:r>
      <w:r>
        <w:t>organes</w:t>
      </w:r>
      <w:r>
        <w:rPr>
          <w:spacing w:val="-7"/>
        </w:rPr>
        <w:t xml:space="preserve"> </w:t>
      </w:r>
      <w:r>
        <w:t>cibles</w:t>
      </w:r>
      <w:r>
        <w:tab/>
        <w:t>: Non classé</w:t>
      </w:r>
      <w:r>
        <w:rPr>
          <w:spacing w:val="-42"/>
        </w:rPr>
        <w:t xml:space="preserve"> </w:t>
      </w:r>
      <w:r>
        <w:t>(STOT)</w:t>
      </w:r>
      <w:r>
        <w:rPr>
          <w:spacing w:val="-1"/>
        </w:rPr>
        <w:t xml:space="preserve"> </w:t>
      </w:r>
      <w:r>
        <w:t>(exposition répétée)</w:t>
      </w:r>
    </w:p>
    <w:p w14:paraId="0BE83FAE" w14:textId="77777777" w:rsidR="00C12765" w:rsidRDefault="00C12765" w:rsidP="00C12765">
      <w:pPr>
        <w:pStyle w:val="Corpsdetexte"/>
        <w:rPr>
          <w:sz w:val="18"/>
        </w:rPr>
      </w:pPr>
    </w:p>
    <w:p w14:paraId="336CE215" w14:textId="67DF9B73" w:rsidR="008A6639" w:rsidRPr="00705E5A" w:rsidRDefault="00C12765" w:rsidP="00C12765">
      <w:pPr>
        <w:pStyle w:val="Corpsdetexte"/>
        <w:spacing w:before="99" w:line="280" w:lineRule="auto"/>
        <w:rPr>
          <w:rFonts w:ascii="Calibri" w:eastAsia="Calibri" w:hAnsi="Calibri" w:cs="Times New Roman"/>
          <w:sz w:val="22"/>
          <w:szCs w:val="22"/>
        </w:rPr>
      </w:pPr>
      <w:r>
        <w:lastRenderedPageBreak/>
        <w:t>Danger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aspiration</w:t>
      </w:r>
      <w:r>
        <w:tab/>
        <w:t>: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classé</w:t>
      </w:r>
    </w:p>
    <w:p w14:paraId="14B4A2EE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11.2. Effets interactifs (pour les mélanges)</w:t>
      </w:r>
    </w:p>
    <w:p w14:paraId="70DB4BA4" w14:textId="5BB70D6F" w:rsidR="00B84FFD" w:rsidRDefault="002F3EEA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</w:t>
      </w:r>
      <w:r>
        <w:rPr>
          <w:spacing w:val="-7"/>
        </w:rPr>
        <w:t xml:space="preserve"> </w:t>
      </w:r>
      <w:r>
        <w:t>d’informations</w:t>
      </w:r>
      <w:r>
        <w:rPr>
          <w:spacing w:val="-7"/>
        </w:rPr>
        <w:t xml:space="preserve"> </w:t>
      </w:r>
      <w:r>
        <w:t>complémentaires</w:t>
      </w:r>
      <w:r>
        <w:rPr>
          <w:spacing w:val="-7"/>
        </w:rPr>
        <w:t xml:space="preserve"> </w:t>
      </w:r>
      <w:r>
        <w:t>disponibles</w:t>
      </w:r>
    </w:p>
    <w:p w14:paraId="27F1C1D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11.3. Autres informations</w:t>
      </w:r>
    </w:p>
    <w:p w14:paraId="00A671A3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d’informations complémentaires disponibles</w:t>
      </w:r>
    </w:p>
    <w:p w14:paraId="0C62187D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12 : Informations écologiques</w:t>
      </w:r>
    </w:p>
    <w:p w14:paraId="2A523593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12.1. Toxicité</w:t>
      </w:r>
    </w:p>
    <w:p w14:paraId="16933CFD" w14:textId="5E166F88" w:rsidR="008C3D73" w:rsidRDefault="008C3D73" w:rsidP="008C3D73">
      <w:pPr>
        <w:spacing w:before="120" w:after="120" w:line="240" w:lineRule="auto"/>
      </w:pPr>
      <w:r>
        <w:t>Ecologie</w:t>
      </w:r>
      <w:r w:rsidRPr="008C3D73">
        <w:t xml:space="preserve"> </w:t>
      </w:r>
      <w:r>
        <w:t>-</w:t>
      </w:r>
      <w:r w:rsidRPr="008C3D73">
        <w:t xml:space="preserve"> </w:t>
      </w:r>
      <w:r>
        <w:t>général</w:t>
      </w:r>
      <w:r>
        <w:tab/>
        <w:t>:</w:t>
      </w:r>
      <w:r w:rsidRPr="008C3D73">
        <w:t xml:space="preserve"> </w:t>
      </w:r>
      <w:r w:rsidR="00C12765">
        <w:t>Nocif</w:t>
      </w:r>
      <w:r w:rsidRPr="008C3D73">
        <w:t xml:space="preserve"> </w:t>
      </w:r>
      <w:r>
        <w:t>pour</w:t>
      </w:r>
      <w:r w:rsidRPr="008C3D73">
        <w:t xml:space="preserve"> </w:t>
      </w:r>
      <w:r>
        <w:t>les</w:t>
      </w:r>
      <w:r w:rsidRPr="008C3D73">
        <w:t xml:space="preserve"> </w:t>
      </w:r>
      <w:r>
        <w:t>organismes</w:t>
      </w:r>
      <w:r w:rsidRPr="008C3D73">
        <w:t xml:space="preserve"> </w:t>
      </w:r>
      <w:r>
        <w:t>aquatiques,</w:t>
      </w:r>
      <w:r w:rsidRPr="008C3D73">
        <w:t xml:space="preserve"> </w:t>
      </w:r>
      <w:r>
        <w:t>entraîne</w:t>
      </w:r>
      <w:r w:rsidRPr="008C3D73">
        <w:t xml:space="preserve"> </w:t>
      </w:r>
      <w:r>
        <w:t>des</w:t>
      </w:r>
      <w:r w:rsidRPr="008C3D73">
        <w:t xml:space="preserve"> </w:t>
      </w:r>
      <w:r>
        <w:t>effets</w:t>
      </w:r>
      <w:r w:rsidRPr="008C3D73">
        <w:t xml:space="preserve"> </w:t>
      </w:r>
      <w:r>
        <w:t>néfastes</w:t>
      </w:r>
      <w:r w:rsidRPr="008C3D73">
        <w:t xml:space="preserve"> </w:t>
      </w:r>
      <w:r>
        <w:t>à</w:t>
      </w:r>
      <w:r w:rsidRPr="008C3D73">
        <w:t xml:space="preserve"> </w:t>
      </w:r>
      <w:r>
        <w:t>long</w:t>
      </w:r>
      <w:r w:rsidRPr="008C3D73">
        <w:t xml:space="preserve"> </w:t>
      </w:r>
      <w:r>
        <w:t>terme.</w:t>
      </w:r>
    </w:p>
    <w:p w14:paraId="297A5359" w14:textId="653A837F" w:rsidR="008C3D73" w:rsidRDefault="006E4BE4" w:rsidP="008C3D73">
      <w:pPr>
        <w:spacing w:before="120" w:after="120" w:line="240" w:lineRule="auto"/>
      </w:pPr>
      <w:r>
        <w:t>Dangers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milieu</w:t>
      </w:r>
      <w:r>
        <w:rPr>
          <w:spacing w:val="-4"/>
        </w:rPr>
        <w:t xml:space="preserve"> </w:t>
      </w:r>
      <w:r>
        <w:t>aquatique,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terme</w:t>
      </w:r>
      <w:r>
        <w:rPr>
          <w:spacing w:val="-41"/>
        </w:rPr>
        <w:t xml:space="preserve"> </w:t>
      </w:r>
      <w:r>
        <w:t>(aiguë) : Non classé</w:t>
      </w:r>
    </w:p>
    <w:p w14:paraId="2097A9A9" w14:textId="45C92060" w:rsidR="006E4BE4" w:rsidRDefault="00BA0029" w:rsidP="008C3D73">
      <w:pPr>
        <w:spacing w:before="120" w:after="120" w:line="240" w:lineRule="auto"/>
      </w:pPr>
      <w:r>
        <w:t>Dangers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milieu</w:t>
      </w:r>
      <w:r>
        <w:rPr>
          <w:spacing w:val="-4"/>
        </w:rPr>
        <w:t xml:space="preserve"> </w:t>
      </w:r>
      <w:r>
        <w:t>aquatique,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terme</w:t>
      </w:r>
      <w:r>
        <w:rPr>
          <w:spacing w:val="-42"/>
        </w:rPr>
        <w:t xml:space="preserve"> </w:t>
      </w:r>
      <w:r>
        <w:t xml:space="preserve">(chronique) : </w:t>
      </w:r>
      <w:r w:rsidR="00C12765">
        <w:t>Nocif</w:t>
      </w:r>
      <w:r w:rsidR="000643EE">
        <w:rPr>
          <w:spacing w:val="-4"/>
        </w:rPr>
        <w:t xml:space="preserve"> </w:t>
      </w:r>
      <w:r w:rsidR="000643EE">
        <w:t>pour</w:t>
      </w:r>
      <w:r w:rsidR="000643EE">
        <w:rPr>
          <w:spacing w:val="-4"/>
        </w:rPr>
        <w:t xml:space="preserve"> </w:t>
      </w:r>
      <w:r w:rsidR="000643EE">
        <w:t>les</w:t>
      </w:r>
      <w:r w:rsidR="000643EE">
        <w:rPr>
          <w:spacing w:val="-3"/>
        </w:rPr>
        <w:t xml:space="preserve"> </w:t>
      </w:r>
      <w:r w:rsidR="000643EE">
        <w:t>organismes</w:t>
      </w:r>
      <w:r w:rsidR="000643EE">
        <w:rPr>
          <w:spacing w:val="-4"/>
        </w:rPr>
        <w:t xml:space="preserve"> </w:t>
      </w:r>
      <w:r w:rsidR="000643EE">
        <w:t>aquatiques,</w:t>
      </w:r>
      <w:r w:rsidR="000643EE">
        <w:rPr>
          <w:spacing w:val="-3"/>
        </w:rPr>
        <w:t xml:space="preserve"> </w:t>
      </w:r>
      <w:r w:rsidR="000643EE">
        <w:t>entraîne</w:t>
      </w:r>
      <w:r w:rsidR="000643EE">
        <w:rPr>
          <w:spacing w:val="-4"/>
        </w:rPr>
        <w:t xml:space="preserve"> </w:t>
      </w:r>
      <w:r w:rsidR="000643EE">
        <w:t>des</w:t>
      </w:r>
      <w:r w:rsidR="000643EE">
        <w:rPr>
          <w:spacing w:val="-3"/>
        </w:rPr>
        <w:t xml:space="preserve"> </w:t>
      </w:r>
      <w:r w:rsidR="000643EE">
        <w:t>effets</w:t>
      </w:r>
      <w:r w:rsidR="000643EE">
        <w:rPr>
          <w:spacing w:val="-4"/>
        </w:rPr>
        <w:t xml:space="preserve"> </w:t>
      </w:r>
      <w:r w:rsidR="000643EE">
        <w:t>néfastes</w:t>
      </w:r>
      <w:r w:rsidR="000643EE">
        <w:rPr>
          <w:spacing w:val="-3"/>
        </w:rPr>
        <w:t xml:space="preserve"> </w:t>
      </w:r>
      <w:r w:rsidR="000643EE">
        <w:t>à</w:t>
      </w:r>
      <w:r w:rsidR="000643EE">
        <w:rPr>
          <w:spacing w:val="-4"/>
        </w:rPr>
        <w:t xml:space="preserve"> </w:t>
      </w:r>
      <w:r w:rsidR="000643EE">
        <w:t>long</w:t>
      </w:r>
      <w:r w:rsidR="000643EE">
        <w:rPr>
          <w:spacing w:val="-3"/>
        </w:rPr>
        <w:t xml:space="preserve"> </w:t>
      </w:r>
      <w:r w:rsidR="000643EE">
        <w:t>terme.</w:t>
      </w:r>
    </w:p>
    <w:p w14:paraId="34AFC1F5" w14:textId="7960EDE4" w:rsidR="00BA6DE3" w:rsidRDefault="00BA6DE3" w:rsidP="00BA6DE3">
      <w:pPr>
        <w:pStyle w:val="Corpsdetexte"/>
        <w:spacing w:line="254" w:lineRule="auto"/>
        <w:ind w:right="3546"/>
        <w:rPr>
          <w:rFonts w:ascii="Calibri" w:eastAsia="Calibri" w:hAnsi="Calibri" w:cs="Times New Roman"/>
          <w:sz w:val="22"/>
          <w:szCs w:val="22"/>
        </w:rPr>
      </w:pPr>
    </w:p>
    <w:p w14:paraId="5F7A8D1A" w14:textId="77777777" w:rsidR="001E632B" w:rsidRDefault="001E632B" w:rsidP="001E632B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12.2. Persistance et dégradabilité</w:t>
      </w:r>
    </w:p>
    <w:p w14:paraId="280063BF" w14:textId="77777777" w:rsidR="001E632B" w:rsidRDefault="001E632B" w:rsidP="00BA6DE3">
      <w:pPr>
        <w:pStyle w:val="Corpsdetexte"/>
        <w:spacing w:line="254" w:lineRule="auto"/>
        <w:ind w:right="3546"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6523"/>
      </w:tblGrid>
      <w:tr w:rsidR="00D76268" w14:paraId="4BB5BD75" w14:textId="77777777" w:rsidTr="00C359DB">
        <w:trPr>
          <w:trHeight w:val="402"/>
        </w:trPr>
        <w:tc>
          <w:tcPr>
            <w:tcW w:w="10497" w:type="dxa"/>
            <w:gridSpan w:val="2"/>
            <w:shd w:val="clear" w:color="auto" w:fill="BDD6EE"/>
          </w:tcPr>
          <w:p w14:paraId="7A55E16B" w14:textId="77777777" w:rsidR="00D76268" w:rsidRDefault="00D76268" w:rsidP="00C359DB">
            <w:pPr>
              <w:pStyle w:val="TableParagraph"/>
              <w:spacing w:before="47"/>
              <w:ind w:left="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>GLACE</w:t>
            </w:r>
            <w:r>
              <w:rPr>
                <w:rFonts w:ascii="Arial"/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70C0"/>
                <w:sz w:val="18"/>
              </w:rPr>
              <w:t>MENTHE</w:t>
            </w:r>
            <w:r>
              <w:rPr>
                <w:rFonts w:ascii="Arial"/>
                <w:b/>
                <w:color w:val="0070C0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0070C0"/>
                <w:sz w:val="18"/>
              </w:rPr>
              <w:t>CHOCOLAT</w:t>
            </w:r>
            <w:r>
              <w:rPr>
                <w:rFonts w:ascii="Arial"/>
                <w:b/>
                <w:color w:val="0070C0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0070C0"/>
                <w:sz w:val="18"/>
              </w:rPr>
              <w:t>1652338</w:t>
            </w:r>
          </w:p>
        </w:tc>
      </w:tr>
      <w:tr w:rsidR="00D76268" w14:paraId="7DD9EAA6" w14:textId="77777777" w:rsidTr="00C359DB">
        <w:trPr>
          <w:trHeight w:val="412"/>
        </w:trPr>
        <w:tc>
          <w:tcPr>
            <w:tcW w:w="3974" w:type="dxa"/>
          </w:tcPr>
          <w:p w14:paraId="16320773" w14:textId="77777777" w:rsidR="00D76268" w:rsidRDefault="00D76268" w:rsidP="00C359DB">
            <w:pPr>
              <w:pStyle w:val="TableParagraph"/>
              <w:spacing w:before="41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Persistance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dégradabilité</w:t>
            </w:r>
            <w:proofErr w:type="spellEnd"/>
          </w:p>
        </w:tc>
        <w:tc>
          <w:tcPr>
            <w:tcW w:w="6523" w:type="dxa"/>
          </w:tcPr>
          <w:p w14:paraId="1854875E" w14:textId="77777777" w:rsidR="00D76268" w:rsidRDefault="00D76268" w:rsidP="00C359DB">
            <w:pPr>
              <w:pStyle w:val="TableParagraph"/>
              <w:spacing w:before="41"/>
              <w:ind w:left="63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rapidement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dégradable</w:t>
            </w:r>
            <w:proofErr w:type="spellEnd"/>
          </w:p>
        </w:tc>
      </w:tr>
    </w:tbl>
    <w:p w14:paraId="2C0BE9C7" w14:textId="77777777" w:rsidR="00D76268" w:rsidRDefault="00D76268" w:rsidP="00D76268">
      <w:pPr>
        <w:pStyle w:val="Corpsdetexte"/>
        <w:spacing w:before="10" w:after="1"/>
        <w:rPr>
          <w:sz w:val="17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524"/>
      </w:tblGrid>
      <w:tr w:rsidR="00D76268" w14:paraId="030F7E58" w14:textId="77777777" w:rsidTr="00C359DB">
        <w:trPr>
          <w:trHeight w:val="402"/>
        </w:trPr>
        <w:tc>
          <w:tcPr>
            <w:tcW w:w="10494" w:type="dxa"/>
            <w:gridSpan w:val="2"/>
            <w:shd w:val="clear" w:color="auto" w:fill="BDD6EE"/>
          </w:tcPr>
          <w:p w14:paraId="60143A5A" w14:textId="77777777" w:rsidR="00D76268" w:rsidRDefault="00D76268" w:rsidP="00C359DB"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>3-Methyl-butanal</w:t>
            </w:r>
            <w:r>
              <w:rPr>
                <w:rFonts w:ascii="Arial"/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70C0"/>
                <w:sz w:val="18"/>
              </w:rPr>
              <w:t>(590-86-3)</w:t>
            </w:r>
          </w:p>
        </w:tc>
      </w:tr>
      <w:tr w:rsidR="00D76268" w14:paraId="43CF9046" w14:textId="77777777" w:rsidTr="00C359DB">
        <w:trPr>
          <w:trHeight w:val="450"/>
        </w:trPr>
        <w:tc>
          <w:tcPr>
            <w:tcW w:w="3970" w:type="dxa"/>
            <w:tcBorders>
              <w:bottom w:val="double" w:sz="1" w:space="0" w:color="0070C0"/>
            </w:tcBorders>
          </w:tcPr>
          <w:p w14:paraId="046E9BD0" w14:textId="77777777" w:rsidR="00D76268" w:rsidRDefault="00D76268" w:rsidP="00C359DB">
            <w:pPr>
              <w:pStyle w:val="TableParagraph"/>
              <w:spacing w:before="41"/>
              <w:rPr>
                <w:sz w:val="16"/>
              </w:rPr>
            </w:pPr>
            <w:proofErr w:type="spellStart"/>
            <w:r>
              <w:rPr>
                <w:sz w:val="16"/>
              </w:rPr>
              <w:t>Persistance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dégradabilité</w:t>
            </w:r>
            <w:proofErr w:type="spellEnd"/>
          </w:p>
        </w:tc>
        <w:tc>
          <w:tcPr>
            <w:tcW w:w="6524" w:type="dxa"/>
            <w:tcBorders>
              <w:bottom w:val="double" w:sz="1" w:space="0" w:color="0070C0"/>
            </w:tcBorders>
          </w:tcPr>
          <w:p w14:paraId="225C23A1" w14:textId="77777777" w:rsidR="00D76268" w:rsidRDefault="00D76268" w:rsidP="00C359DB">
            <w:pPr>
              <w:pStyle w:val="TableParagraph"/>
              <w:spacing w:before="41"/>
              <w:ind w:left="58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rapidement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dégradable</w:t>
            </w:r>
            <w:proofErr w:type="spellEnd"/>
          </w:p>
        </w:tc>
      </w:tr>
      <w:tr w:rsidR="00D76268" w14:paraId="5668F0C1" w14:textId="77777777" w:rsidTr="00C359DB">
        <w:trPr>
          <w:trHeight w:val="402"/>
        </w:trPr>
        <w:tc>
          <w:tcPr>
            <w:tcW w:w="10494" w:type="dxa"/>
            <w:gridSpan w:val="2"/>
            <w:tcBorders>
              <w:top w:val="double" w:sz="1" w:space="0" w:color="0070C0"/>
            </w:tcBorders>
            <w:shd w:val="clear" w:color="auto" w:fill="BDD6EE"/>
          </w:tcPr>
          <w:p w14:paraId="0CDEB240" w14:textId="77777777" w:rsidR="00D76268" w:rsidRDefault="00D76268" w:rsidP="00C359DB">
            <w:pPr>
              <w:pStyle w:val="TableParagraph"/>
              <w:spacing w:before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>L-p-Mentha-1(6),8-dien-2-one</w:t>
            </w:r>
            <w:r>
              <w:rPr>
                <w:rFonts w:ascii="Arial"/>
                <w:b/>
                <w:color w:val="0070C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0070C0"/>
                <w:sz w:val="18"/>
              </w:rPr>
              <w:t>(6485-40-1)</w:t>
            </w:r>
          </w:p>
        </w:tc>
      </w:tr>
      <w:tr w:rsidR="00D76268" w14:paraId="43ECB87D" w14:textId="77777777" w:rsidTr="00C359DB">
        <w:trPr>
          <w:trHeight w:val="412"/>
        </w:trPr>
        <w:tc>
          <w:tcPr>
            <w:tcW w:w="3970" w:type="dxa"/>
          </w:tcPr>
          <w:p w14:paraId="12E8FC19" w14:textId="77777777" w:rsidR="00D76268" w:rsidRDefault="00D76268" w:rsidP="00C359DB">
            <w:pPr>
              <w:pStyle w:val="TableParagraph"/>
              <w:spacing w:before="46"/>
              <w:rPr>
                <w:sz w:val="16"/>
              </w:rPr>
            </w:pPr>
            <w:proofErr w:type="spellStart"/>
            <w:r>
              <w:rPr>
                <w:sz w:val="16"/>
              </w:rPr>
              <w:t>Persistance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dégradabilité</w:t>
            </w:r>
            <w:proofErr w:type="spellEnd"/>
          </w:p>
        </w:tc>
        <w:tc>
          <w:tcPr>
            <w:tcW w:w="6524" w:type="dxa"/>
          </w:tcPr>
          <w:p w14:paraId="0F1C18B6" w14:textId="77777777" w:rsidR="00D76268" w:rsidRDefault="00D76268" w:rsidP="00C359DB">
            <w:pPr>
              <w:pStyle w:val="TableParagraph"/>
              <w:spacing w:before="46"/>
              <w:ind w:left="58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rapidement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dégradable</w:t>
            </w:r>
            <w:proofErr w:type="spellEnd"/>
          </w:p>
        </w:tc>
      </w:tr>
    </w:tbl>
    <w:p w14:paraId="2B3A0404" w14:textId="77777777" w:rsidR="001E632B" w:rsidRPr="00BA6DE3" w:rsidRDefault="001E632B" w:rsidP="00BA6DE3">
      <w:pPr>
        <w:pStyle w:val="Corpsdetexte"/>
        <w:spacing w:line="254" w:lineRule="auto"/>
        <w:ind w:right="3546"/>
        <w:rPr>
          <w:rFonts w:ascii="Calibri" w:eastAsia="Calibri" w:hAnsi="Calibri" w:cs="Times New Roman"/>
          <w:sz w:val="22"/>
          <w:szCs w:val="22"/>
        </w:rPr>
      </w:pPr>
    </w:p>
    <w:p w14:paraId="3E1F07B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12.3. Potentiel de bioaccumulation</w:t>
      </w:r>
    </w:p>
    <w:p w14:paraId="28B892C1" w14:textId="77777777" w:rsidR="00967229" w:rsidRPr="00161A24" w:rsidRDefault="00967229" w:rsidP="00967229">
      <w:pPr>
        <w:pStyle w:val="Corpsdetexte"/>
        <w:spacing w:before="6"/>
        <w:rPr>
          <w:sz w:val="17"/>
          <w:lang w:val="en-US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514"/>
      </w:tblGrid>
      <w:tr w:rsidR="007B1FBC" w14:paraId="75BCD3F0" w14:textId="77777777" w:rsidTr="00C359DB">
        <w:trPr>
          <w:trHeight w:val="402"/>
        </w:trPr>
        <w:tc>
          <w:tcPr>
            <w:tcW w:w="10484" w:type="dxa"/>
            <w:gridSpan w:val="2"/>
            <w:shd w:val="clear" w:color="auto" w:fill="BDD6EE"/>
          </w:tcPr>
          <w:p w14:paraId="3BDBAE5C" w14:textId="77777777" w:rsidR="007B1FBC" w:rsidRDefault="007B1FBC" w:rsidP="00C359DB">
            <w:pPr>
              <w:pStyle w:val="TableParagraph"/>
              <w:spacing w:before="47"/>
              <w:ind w:left="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>3-Methyl-butanal</w:t>
            </w:r>
            <w:r>
              <w:rPr>
                <w:rFonts w:ascii="Arial"/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70C0"/>
                <w:sz w:val="18"/>
              </w:rPr>
              <w:t>(590-86-3)</w:t>
            </w:r>
          </w:p>
        </w:tc>
      </w:tr>
      <w:tr w:rsidR="007B1FBC" w14:paraId="78AB7361" w14:textId="77777777" w:rsidTr="00C359DB">
        <w:trPr>
          <w:trHeight w:val="412"/>
        </w:trPr>
        <w:tc>
          <w:tcPr>
            <w:tcW w:w="3970" w:type="dxa"/>
          </w:tcPr>
          <w:p w14:paraId="681B9A31" w14:textId="77777777" w:rsidR="007B1FBC" w:rsidRDefault="007B1FBC" w:rsidP="00C359DB">
            <w:pPr>
              <w:pStyle w:val="TableParagraph"/>
              <w:spacing w:before="41"/>
              <w:ind w:left="62"/>
              <w:rPr>
                <w:sz w:val="16"/>
              </w:rPr>
            </w:pPr>
            <w:r>
              <w:rPr>
                <w:sz w:val="16"/>
              </w:rPr>
              <w:t>Coefficient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n-octanol/eau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Pow)</w:t>
            </w:r>
          </w:p>
        </w:tc>
        <w:tc>
          <w:tcPr>
            <w:tcW w:w="6514" w:type="dxa"/>
          </w:tcPr>
          <w:p w14:paraId="05F73B52" w14:textId="77777777" w:rsidR="007B1FBC" w:rsidRDefault="007B1FBC" w:rsidP="00C359DB">
            <w:pPr>
              <w:pStyle w:val="TableParagraph"/>
              <w:spacing w:before="41"/>
              <w:ind w:left="54"/>
              <w:rPr>
                <w:sz w:val="16"/>
              </w:rPr>
            </w:pPr>
            <w:r>
              <w:rPr>
                <w:sz w:val="16"/>
              </w:rPr>
              <w:t>1,318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Source: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OECD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Screening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</w:p>
        </w:tc>
      </w:tr>
    </w:tbl>
    <w:p w14:paraId="23904C67" w14:textId="77777777" w:rsidR="0022044D" w:rsidRPr="00161A24" w:rsidRDefault="0022044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4772A59C" w14:textId="2257F64A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12.4. Mobilité dans le sol</w:t>
      </w:r>
    </w:p>
    <w:tbl>
      <w:tblPr>
        <w:tblStyle w:val="TableNormal"/>
        <w:tblW w:w="0" w:type="auto"/>
        <w:tblInd w:w="13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525"/>
      </w:tblGrid>
      <w:tr w:rsidR="00A54212" w14:paraId="1BE3F5F0" w14:textId="77777777" w:rsidTr="00C359DB">
        <w:trPr>
          <w:trHeight w:val="402"/>
        </w:trPr>
        <w:tc>
          <w:tcPr>
            <w:tcW w:w="10495" w:type="dxa"/>
            <w:gridSpan w:val="2"/>
            <w:shd w:val="clear" w:color="auto" w:fill="BDD6EE"/>
          </w:tcPr>
          <w:p w14:paraId="72B4C484" w14:textId="77777777" w:rsidR="00A54212" w:rsidRDefault="00A54212" w:rsidP="00C359DB"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>3-Methyl-butanal</w:t>
            </w:r>
            <w:r>
              <w:rPr>
                <w:rFonts w:ascii="Arial"/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0070C0"/>
                <w:sz w:val="18"/>
              </w:rPr>
              <w:t>(590-86-3)</w:t>
            </w:r>
          </w:p>
        </w:tc>
      </w:tr>
      <w:tr w:rsidR="00A54212" w14:paraId="21DA678E" w14:textId="77777777" w:rsidTr="00C359DB">
        <w:trPr>
          <w:trHeight w:val="450"/>
        </w:trPr>
        <w:tc>
          <w:tcPr>
            <w:tcW w:w="3970" w:type="dxa"/>
            <w:tcBorders>
              <w:bottom w:val="double" w:sz="1" w:space="0" w:color="0070C0"/>
            </w:tcBorders>
          </w:tcPr>
          <w:p w14:paraId="135EC6F1" w14:textId="77777777" w:rsidR="00A54212" w:rsidRDefault="00A54212" w:rsidP="00C359DB">
            <w:pPr>
              <w:pStyle w:val="TableParagraph"/>
              <w:spacing w:before="41"/>
              <w:rPr>
                <w:sz w:val="16"/>
              </w:rPr>
            </w:pPr>
            <w:proofErr w:type="spellStart"/>
            <w:r>
              <w:rPr>
                <w:sz w:val="16"/>
              </w:rPr>
              <w:t>Mobilité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</w:t>
            </w:r>
          </w:p>
        </w:tc>
        <w:tc>
          <w:tcPr>
            <w:tcW w:w="6525" w:type="dxa"/>
            <w:tcBorders>
              <w:bottom w:val="double" w:sz="1" w:space="0" w:color="0070C0"/>
            </w:tcBorders>
          </w:tcPr>
          <w:p w14:paraId="3602BB5B" w14:textId="77777777" w:rsidR="00A54212" w:rsidRDefault="00A54212" w:rsidP="00C359DB">
            <w:pPr>
              <w:pStyle w:val="TableParagraph"/>
              <w:spacing w:before="41"/>
              <w:ind w:left="58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Source: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Library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Medicine/Hazardous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Bank</w:t>
            </w:r>
          </w:p>
        </w:tc>
      </w:tr>
    </w:tbl>
    <w:p w14:paraId="57B0724C" w14:textId="77777777" w:rsidR="002F44A7" w:rsidRDefault="002F44A7" w:rsidP="002F44A7">
      <w:pPr>
        <w:pStyle w:val="Corpsdetexte"/>
        <w:spacing w:before="10" w:after="1"/>
        <w:rPr>
          <w:sz w:val="17"/>
        </w:rPr>
      </w:pPr>
    </w:p>
    <w:p w14:paraId="14481F3A" w14:textId="12BF7CCA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</w:p>
    <w:p w14:paraId="46A9B04C" w14:textId="77777777" w:rsidR="00CF100B" w:rsidRDefault="00CF100B" w:rsidP="00B84FFD">
      <w:pPr>
        <w:spacing w:before="120" w:after="120" w:line="240" w:lineRule="auto"/>
        <w:rPr>
          <w:rFonts w:cs="Calibri"/>
          <w:sz w:val="20"/>
          <w:szCs w:val="20"/>
        </w:rPr>
      </w:pPr>
    </w:p>
    <w:p w14:paraId="1DF76885" w14:textId="77777777" w:rsidR="00CF100B" w:rsidRDefault="00CF100B" w:rsidP="00B84FFD">
      <w:pPr>
        <w:spacing w:before="120" w:after="120" w:line="240" w:lineRule="auto"/>
        <w:rPr>
          <w:rFonts w:cs="Calibri"/>
          <w:sz w:val="20"/>
          <w:szCs w:val="20"/>
        </w:rPr>
      </w:pPr>
    </w:p>
    <w:p w14:paraId="2DE2A77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12.5. Résultats des évaluations PBT et </w:t>
      </w:r>
      <w:proofErr w:type="spellStart"/>
      <w:r>
        <w:rPr>
          <w:rFonts w:cs="Calibri"/>
          <w:b/>
          <w:bCs/>
          <w:sz w:val="24"/>
          <w:szCs w:val="24"/>
        </w:rPr>
        <w:t>vPvB</w:t>
      </w:r>
      <w:proofErr w:type="spellEnd"/>
    </w:p>
    <w:p w14:paraId="6B3F97A9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d’informations complémentaires disponibles</w:t>
      </w:r>
    </w:p>
    <w:p w14:paraId="01AA0BE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12.6 Autres effets néfastes</w:t>
      </w:r>
    </w:p>
    <w:p w14:paraId="73979121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d’informations complémentaires disponibles</w:t>
      </w:r>
    </w:p>
    <w:p w14:paraId="18A794A1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12.7. Classe de pollution des eaux</w:t>
      </w:r>
    </w:p>
    <w:p w14:paraId="6FFDAA3E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lastRenderedPageBreak/>
        <w:t>Pas d’informations complémentaires disponibles</w:t>
      </w:r>
    </w:p>
    <w:p w14:paraId="717910D8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13 : Considérations relatives à l’élimination</w:t>
      </w:r>
    </w:p>
    <w:p w14:paraId="4C882647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13.1. Méthodes de traitement des déchets</w:t>
      </w:r>
    </w:p>
    <w:p w14:paraId="1E315CB8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Méthodes de traitement des déchets : Eliminer le contenu/récipient conformément aux consignes de tri du collecteur agréé.</w:t>
      </w:r>
    </w:p>
    <w:p w14:paraId="66BEBA09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14 : Informations relatives au transport</w:t>
      </w:r>
    </w:p>
    <w:p w14:paraId="3DF3D82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14.1. Numéro ONU</w:t>
      </w:r>
    </w:p>
    <w:p w14:paraId="4EB7B3FF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78810C15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14.2. Nom d’expédition des Nations unies</w:t>
      </w:r>
    </w:p>
    <w:p w14:paraId="09B988A7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2DBC2E6F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14.3. Classe(s) de danger pour le transport</w:t>
      </w:r>
    </w:p>
    <w:p w14:paraId="274E21E8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7B7782FD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14.4. Groupe d’emballage</w:t>
      </w:r>
    </w:p>
    <w:p w14:paraId="32E92F94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36D30A6C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14.5. Dangers pour l’environnement</w:t>
      </w:r>
    </w:p>
    <w:p w14:paraId="594399EA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11748731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14.6. Précautions particulières à prendre par l’utilisateur</w:t>
      </w:r>
    </w:p>
    <w:p w14:paraId="3E732CD5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638BAC89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14.7. Transport en vrac conformément à l’annexe II de la convention MARPOL 73/78 et au recueil IBC</w:t>
      </w:r>
    </w:p>
    <w:p w14:paraId="0066F6B7" w14:textId="77777777" w:rsidR="00B84FFD" w:rsidRPr="00593B26" w:rsidRDefault="00B84FFD" w:rsidP="00B84FFD">
      <w:pPr>
        <w:spacing w:before="120" w:after="120" w:line="240" w:lineRule="auto"/>
        <w:rPr>
          <w:rFonts w:cs="Calibri"/>
        </w:rPr>
      </w:pPr>
      <w:r w:rsidRPr="00593B26">
        <w:rPr>
          <w:rFonts w:cs="Calibri"/>
        </w:rPr>
        <w:t>Non règlementé</w:t>
      </w:r>
    </w:p>
    <w:p w14:paraId="09137006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15 : Informations réglementaires</w:t>
      </w:r>
    </w:p>
    <w:p w14:paraId="49BD49BB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15.1. Réglementations/Législation particulières à la substance ou au mélange en matière de sécurité, de santé et d’environnement</w:t>
      </w:r>
    </w:p>
    <w:p w14:paraId="7DC271F2" w14:textId="77777777" w:rsidR="00B84FFD" w:rsidRDefault="00B84FFD" w:rsidP="00B84FFD">
      <w:pPr>
        <w:spacing w:before="120" w:after="120" w:line="240" w:lineRule="auto"/>
      </w:pPr>
      <w:r>
        <w:t xml:space="preserve">Annexe XVII de REACH (Liste de restriction) </w:t>
      </w:r>
    </w:p>
    <w:p w14:paraId="279A5ED4" w14:textId="77777777" w:rsidR="00B84FFD" w:rsidRDefault="00B84FFD" w:rsidP="00B84FFD">
      <w:pPr>
        <w:spacing w:before="120" w:after="120" w:line="240" w:lineRule="auto"/>
      </w:pPr>
      <w:r>
        <w:t xml:space="preserve">Ne contient pas de substance(s) listée(s) dans l’Annexe XVII de REACH (Conditions de restriction) </w:t>
      </w:r>
    </w:p>
    <w:p w14:paraId="6834C60D" w14:textId="77777777" w:rsidR="00B84FFD" w:rsidRDefault="00B84FFD" w:rsidP="00B84FFD">
      <w:pPr>
        <w:spacing w:before="120" w:after="120" w:line="240" w:lineRule="auto"/>
      </w:pPr>
      <w:r>
        <w:t xml:space="preserve">Annexe XIV de REACH (Liste d’autorisation) </w:t>
      </w:r>
    </w:p>
    <w:p w14:paraId="4B9ED529" w14:textId="77777777" w:rsidR="00B84FFD" w:rsidRDefault="00B84FFD" w:rsidP="00B84FFD">
      <w:pPr>
        <w:spacing w:before="120" w:after="120" w:line="240" w:lineRule="auto"/>
      </w:pPr>
      <w:r>
        <w:t xml:space="preserve">Ne contient pas de substance(s) listée(s) dans l’annexe XIV de REACH (Liste d’autorisation) </w:t>
      </w:r>
    </w:p>
    <w:p w14:paraId="27646A13" w14:textId="77777777" w:rsidR="00B84FFD" w:rsidRDefault="00B84FFD" w:rsidP="00B84FFD">
      <w:pPr>
        <w:spacing w:before="120" w:after="120" w:line="240" w:lineRule="auto"/>
      </w:pPr>
      <w:r>
        <w:t xml:space="preserve">Liste candidate REACH (SVHC) </w:t>
      </w:r>
    </w:p>
    <w:p w14:paraId="52462F1F" w14:textId="77777777" w:rsidR="00B84FFD" w:rsidRDefault="00B84FFD" w:rsidP="00B84FFD">
      <w:pPr>
        <w:spacing w:before="120" w:after="120" w:line="240" w:lineRule="auto"/>
      </w:pPr>
      <w:r>
        <w:lastRenderedPageBreak/>
        <w:t xml:space="preserve">Ne contient pas de substance(s) listée(s) dans la liste des substances candidates de REACH </w:t>
      </w:r>
    </w:p>
    <w:p w14:paraId="698A9864" w14:textId="77777777" w:rsidR="00B84FFD" w:rsidRDefault="00B84FFD" w:rsidP="00B84FFD">
      <w:pPr>
        <w:spacing w:before="120" w:after="120" w:line="240" w:lineRule="auto"/>
      </w:pPr>
      <w:r>
        <w:t xml:space="preserve">Règlement PIC (UE 649/2012, consentement préalable en connaissance de cause) </w:t>
      </w:r>
    </w:p>
    <w:p w14:paraId="05053642" w14:textId="77777777" w:rsidR="00B84FFD" w:rsidRDefault="00B84FFD" w:rsidP="00B84FFD">
      <w:pPr>
        <w:spacing w:before="120" w:after="120" w:line="240" w:lineRule="auto"/>
      </w:pPr>
      <w:r>
        <w:t xml:space="preserve">Ne contient pas de substance(s) listée(s) dans la liste PIC (Règlement UE 649/2012 concernant les exportations et importations de produits chimiques dangereux) </w:t>
      </w:r>
    </w:p>
    <w:p w14:paraId="33FF341B" w14:textId="77777777" w:rsidR="00B84FFD" w:rsidRDefault="00B84FFD" w:rsidP="00B84FFD">
      <w:pPr>
        <w:spacing w:before="120" w:after="120" w:line="240" w:lineRule="auto"/>
      </w:pPr>
      <w:r>
        <w:t xml:space="preserve">Règlement POP (UE 2019/1021, polluants organiques persistants) </w:t>
      </w:r>
    </w:p>
    <w:p w14:paraId="607EB724" w14:textId="77777777" w:rsidR="00B84FFD" w:rsidRDefault="00B84FFD" w:rsidP="00B84FFD">
      <w:pPr>
        <w:spacing w:before="120" w:after="120" w:line="240" w:lineRule="auto"/>
      </w:pPr>
      <w:r>
        <w:t xml:space="preserve">Ne contient pas de substance(s) listée(s) dans la liste des POP (règlement UE 2019/1021 sur les polluants organiques persistants) </w:t>
      </w:r>
    </w:p>
    <w:p w14:paraId="7844B6EB" w14:textId="77777777" w:rsidR="00B84FFD" w:rsidRDefault="00B84FFD" w:rsidP="00B84FFD">
      <w:pPr>
        <w:spacing w:before="120" w:after="120" w:line="240" w:lineRule="auto"/>
      </w:pPr>
      <w:r>
        <w:t xml:space="preserve">Règlement sur l’appauvrissement de la couche d’ozone (UE 1005/2009) </w:t>
      </w:r>
    </w:p>
    <w:p w14:paraId="7F2A4336" w14:textId="77777777" w:rsidR="00B84FFD" w:rsidRDefault="00B84FFD" w:rsidP="00B84FFD">
      <w:pPr>
        <w:spacing w:before="120" w:after="120" w:line="240" w:lineRule="auto"/>
      </w:pPr>
      <w:r>
        <w:t xml:space="preserve">Ne contient aucune substance listée dans la liste des substances appauvrissant la couche d’ozone (Règlement (CE) n° 1005/2009 relatif à des substances appauvrissant la couche d’ozone) </w:t>
      </w:r>
    </w:p>
    <w:p w14:paraId="136179E9" w14:textId="77777777" w:rsidR="00B84FFD" w:rsidRDefault="00B84FFD" w:rsidP="00B84FFD">
      <w:pPr>
        <w:spacing w:before="120" w:after="120" w:line="240" w:lineRule="auto"/>
      </w:pPr>
      <w:r>
        <w:t xml:space="preserve">Règlement sur les précurseurs d’explosifs (UE 2019/1148) </w:t>
      </w:r>
    </w:p>
    <w:p w14:paraId="1D8EACE6" w14:textId="77777777" w:rsidR="00B84FFD" w:rsidRDefault="00B84FFD" w:rsidP="00B84FFD">
      <w:pPr>
        <w:spacing w:before="120" w:after="120" w:line="240" w:lineRule="auto"/>
      </w:pPr>
      <w:r>
        <w:t xml:space="preserve">Ne contient pas de substance(s) listée(s) dans la liste des précurseurs d’explosifs (Règlement UE 2019/1148 relatif à la commercialisation et à l’utilisation des précurseurs d’explosifs) </w:t>
      </w:r>
    </w:p>
    <w:p w14:paraId="058BB173" w14:textId="77777777" w:rsidR="00B84FFD" w:rsidRDefault="00B84FFD" w:rsidP="00B84FFD">
      <w:pPr>
        <w:spacing w:before="120" w:after="120" w:line="240" w:lineRule="auto"/>
      </w:pPr>
      <w:r>
        <w:t xml:space="preserve">Règlement sur les précurseurs de drogues (CE 273/2004) </w:t>
      </w:r>
    </w:p>
    <w:p w14:paraId="5B233D9A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Ne contient pas de substance(s) listée(s) dans la liste des précurseurs de drogues (Règlement CE 273/2004 relatif à la fabrication et à la mise sur le marché de certaines substances utilisées pour la fabrication illicite de stupéfiants et de substances psychotropes)</w:t>
      </w:r>
    </w:p>
    <w:p w14:paraId="71FF18F4" w14:textId="77777777" w:rsidR="00B84FFD" w:rsidRDefault="00B84FFD" w:rsidP="00B84FFD">
      <w:pPr>
        <w:pBdr>
          <w:bottom w:val="single" w:sz="4" w:space="1" w:color="000000"/>
        </w:pBdr>
        <w:spacing w:before="120" w:after="12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15.2. Évaluation de la sécurité chimique</w:t>
      </w:r>
    </w:p>
    <w:p w14:paraId="626D4AF0" w14:textId="77777777" w:rsidR="00B84FFD" w:rsidRDefault="00B84FFD" w:rsidP="00B84FFD">
      <w:pPr>
        <w:spacing w:before="120" w:after="120" w:line="240" w:lineRule="auto"/>
        <w:rPr>
          <w:rFonts w:cs="Calibri"/>
          <w:sz w:val="20"/>
          <w:szCs w:val="20"/>
        </w:rPr>
      </w:pPr>
      <w:r>
        <w:t>Pas d’informations complémentaires disponibles</w:t>
      </w:r>
    </w:p>
    <w:p w14:paraId="15E0D499" w14:textId="77777777" w:rsidR="00B84FFD" w:rsidRDefault="00B84FFD" w:rsidP="00B84FFD">
      <w:pPr>
        <w:shd w:val="clear" w:color="auto" w:fill="8EAADB" w:themeFill="accent1" w:themeFillTint="99"/>
        <w:spacing w:before="120" w:after="12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RUBRIQUE 16 : Autres informations</w:t>
      </w:r>
    </w:p>
    <w:p w14:paraId="6D48AB46" w14:textId="77777777" w:rsidR="00B84FFD" w:rsidRDefault="00B84FFD" w:rsidP="00B84FFD">
      <w:pPr>
        <w:spacing w:before="120" w:after="120" w:line="240" w:lineRule="auto"/>
        <w:rPr>
          <w:rFonts w:cs="Calibri"/>
          <w:sz w:val="24"/>
          <w:szCs w:val="24"/>
        </w:rPr>
      </w:pPr>
    </w:p>
    <w:p w14:paraId="17DF9764" w14:textId="77777777" w:rsidR="00B84FFD" w:rsidRPr="00A75BAB" w:rsidRDefault="00B84FFD" w:rsidP="00B84FFD">
      <w:pPr>
        <w:pStyle w:val="Paragraphedeliste"/>
        <w:numPr>
          <w:ilvl w:val="0"/>
          <w:numId w:val="2"/>
        </w:numPr>
        <w:spacing w:before="120" w:after="120" w:line="240" w:lineRule="auto"/>
        <w:rPr>
          <w:rFonts w:cs="Calibri"/>
        </w:rPr>
      </w:pPr>
      <w:r w:rsidRPr="00A75BAB">
        <w:rPr>
          <w:rFonts w:cs="Calibri"/>
        </w:rPr>
        <w:t>Classement du mélange selon CLP déterminé en fonction des données relatives aux composants du mélange.</w:t>
      </w:r>
    </w:p>
    <w:p w14:paraId="7FC77C61" w14:textId="77777777" w:rsidR="00FE2DB9" w:rsidRPr="00FE2DB9" w:rsidRDefault="00FE2DB9" w:rsidP="00B84FFD">
      <w:pPr>
        <w:pStyle w:val="Paragraphedeliste"/>
        <w:numPr>
          <w:ilvl w:val="0"/>
          <w:numId w:val="2"/>
        </w:numPr>
        <w:spacing w:before="120" w:after="120" w:line="240" w:lineRule="auto"/>
        <w:rPr>
          <w:rFonts w:cs="Calibri"/>
        </w:rPr>
      </w:pPr>
      <w:r w:rsidRPr="00FE2DB9">
        <w:rPr>
          <w:rFonts w:cs="Calibri"/>
        </w:rPr>
        <w:t>En raison de sa forme solide, de son insolubilité et de sa faible dégradabilité, le produit ne présente aucun risque d'écoulement accidentel ou d'ingestion</w:t>
      </w:r>
      <w:r>
        <w:rPr>
          <w:rFonts w:ascii="Segoe UI" w:hAnsi="Segoe UI" w:cs="Segoe UI"/>
          <w:color w:val="374151"/>
          <w:shd w:val="clear" w:color="auto" w:fill="F7F7F8"/>
        </w:rPr>
        <w:t>.</w:t>
      </w:r>
    </w:p>
    <w:sectPr w:rsidR="00FE2DB9" w:rsidRPr="00FE2DB9" w:rsidSect="00AA4112">
      <w:headerReference w:type="default" r:id="rId8"/>
      <w:footerReference w:type="default" r:id="rId9"/>
      <w:pgSz w:w="11906" w:h="16838"/>
      <w:pgMar w:top="720" w:right="720" w:bottom="720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9EC2" w14:textId="77777777" w:rsidR="00AA4112" w:rsidRDefault="00AA4112">
      <w:pPr>
        <w:spacing w:after="0" w:line="240" w:lineRule="auto"/>
      </w:pPr>
      <w:r>
        <w:separator/>
      </w:r>
    </w:p>
  </w:endnote>
  <w:endnote w:type="continuationSeparator" w:id="0">
    <w:p w14:paraId="4B6CDF2C" w14:textId="77777777" w:rsidR="00AA4112" w:rsidRDefault="00AA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7C3D" w14:textId="77777777" w:rsidR="008D08AA" w:rsidRDefault="00B84FFD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PAGE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sur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NUMPAGES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609649A7" w14:textId="77777777" w:rsidR="00C62C76" w:rsidRDefault="00C62C76"/>
  <w:p w14:paraId="7873AA65" w14:textId="77777777" w:rsidR="00F27584" w:rsidRDefault="00F27584"/>
  <w:p w14:paraId="02799DB9" w14:textId="77777777" w:rsidR="00F27584" w:rsidRDefault="00F27584"/>
  <w:p w14:paraId="3BA3D147" w14:textId="77777777" w:rsidR="00A54212" w:rsidRDefault="00A54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8498" w14:textId="77777777" w:rsidR="00AA4112" w:rsidRDefault="00AA4112">
      <w:pPr>
        <w:spacing w:after="0" w:line="240" w:lineRule="auto"/>
      </w:pPr>
      <w:r>
        <w:separator/>
      </w:r>
    </w:p>
  </w:footnote>
  <w:footnote w:type="continuationSeparator" w:id="0">
    <w:p w14:paraId="115267DF" w14:textId="77777777" w:rsidR="00AA4112" w:rsidRDefault="00AA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5676" w14:textId="77777777" w:rsidR="008D08AA" w:rsidRPr="007920EB" w:rsidRDefault="00B84FFD" w:rsidP="004F19B0">
    <w:pPr>
      <w:shd w:val="clear" w:color="auto" w:fill="2F5496" w:themeFill="accent1" w:themeFillShade="BF"/>
      <w:spacing w:line="245" w:lineRule="auto"/>
      <w:jc w:val="center"/>
      <w:rPr>
        <w:b/>
        <w:bCs/>
        <w:color w:val="FFFFFF"/>
        <w:sz w:val="36"/>
        <w:szCs w:val="36"/>
      </w:rPr>
    </w:pPr>
    <w:r w:rsidRPr="007920EB">
      <w:rPr>
        <w:b/>
        <w:bCs/>
        <w:color w:val="FFFFFF"/>
        <w:sz w:val="36"/>
        <w:szCs w:val="36"/>
      </w:rPr>
      <w:t>FICHE DE DONNEES DE SECURITE</w:t>
    </w:r>
  </w:p>
  <w:p w14:paraId="5E79C954" w14:textId="05424505" w:rsidR="008D08AA" w:rsidRDefault="00B84FFD">
    <w:pPr>
      <w:jc w:val="center"/>
      <w:rPr>
        <w:sz w:val="18"/>
        <w:szCs w:val="18"/>
      </w:rPr>
    </w:pPr>
    <w:r>
      <w:rPr>
        <w:sz w:val="18"/>
        <w:szCs w:val="18"/>
      </w:rPr>
      <w:t>Conformément au Règlement REACH (CE) No. 1907/2006 et à son annexe II Règlement (CE) No. 2020/878</w:t>
    </w:r>
    <w:r>
      <w:rPr>
        <w:sz w:val="18"/>
        <w:szCs w:val="18"/>
      </w:rPr>
      <w:br/>
      <w:t xml:space="preserve">Date d’émission : </w:t>
    </w:r>
    <w:r w:rsidR="00BC7022">
      <w:rPr>
        <w:sz w:val="18"/>
        <w:szCs w:val="18"/>
      </w:rPr>
      <w:t>03/04</w:t>
    </w:r>
    <w:r w:rsidR="00FB7DF1">
      <w:rPr>
        <w:sz w:val="18"/>
        <w:szCs w:val="18"/>
      </w:rPr>
      <w:t>/2024</w:t>
    </w:r>
    <w:r>
      <w:rPr>
        <w:sz w:val="18"/>
        <w:szCs w:val="18"/>
      </w:rPr>
      <w:t xml:space="preserve"> Date de révision : </w:t>
    </w:r>
    <w:r w:rsidR="00BC7022">
      <w:rPr>
        <w:sz w:val="18"/>
        <w:szCs w:val="18"/>
      </w:rPr>
      <w:t>03/04</w:t>
    </w:r>
    <w:r w:rsidR="00FB7DF1">
      <w:rPr>
        <w:sz w:val="18"/>
        <w:szCs w:val="18"/>
      </w:rPr>
      <w:t>/2024</w:t>
    </w:r>
    <w:r>
      <w:rPr>
        <w:sz w:val="18"/>
        <w:szCs w:val="18"/>
      </w:rPr>
      <w:t xml:space="preserve"> Version : 1.0</w:t>
    </w:r>
  </w:p>
  <w:p w14:paraId="602D1847" w14:textId="61776CBB" w:rsidR="00F27584" w:rsidRPr="0002782B" w:rsidRDefault="00506C98" w:rsidP="0002782B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GLACE MENTHE CHOCOLAT</w:t>
    </w:r>
    <w:r w:rsidR="00842C6E">
      <w:rPr>
        <w:b/>
        <w:bCs/>
        <w:sz w:val="32"/>
        <w:szCs w:val="32"/>
      </w:rPr>
      <w:t xml:space="preserve"> </w:t>
    </w:r>
    <w:r w:rsidR="00B45857">
      <w:rPr>
        <w:b/>
        <w:bCs/>
        <w:sz w:val="32"/>
        <w:szCs w:val="32"/>
      </w:rPr>
      <w:t>10%</w:t>
    </w:r>
  </w:p>
  <w:p w14:paraId="582A613D" w14:textId="77777777" w:rsidR="00A54212" w:rsidRDefault="00A54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A4072"/>
    <w:multiLevelType w:val="hybridMultilevel"/>
    <w:tmpl w:val="455AFF5C"/>
    <w:lvl w:ilvl="0" w:tplc="90A6DD1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D1E07"/>
    <w:multiLevelType w:val="multilevel"/>
    <w:tmpl w:val="48A2F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6532223">
    <w:abstractNumId w:val="1"/>
  </w:num>
  <w:num w:numId="2" w16cid:durableId="166154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B0"/>
    <w:rsid w:val="0000088B"/>
    <w:rsid w:val="0000203A"/>
    <w:rsid w:val="00003232"/>
    <w:rsid w:val="00003896"/>
    <w:rsid w:val="00004447"/>
    <w:rsid w:val="00007FF0"/>
    <w:rsid w:val="00010431"/>
    <w:rsid w:val="00010C9D"/>
    <w:rsid w:val="00015D4D"/>
    <w:rsid w:val="00021885"/>
    <w:rsid w:val="0002615E"/>
    <w:rsid w:val="000267FC"/>
    <w:rsid w:val="0002782B"/>
    <w:rsid w:val="00031494"/>
    <w:rsid w:val="000325BE"/>
    <w:rsid w:val="00040292"/>
    <w:rsid w:val="00054517"/>
    <w:rsid w:val="00055D55"/>
    <w:rsid w:val="000563A0"/>
    <w:rsid w:val="00057EA2"/>
    <w:rsid w:val="000643EE"/>
    <w:rsid w:val="0007352A"/>
    <w:rsid w:val="000846C4"/>
    <w:rsid w:val="00092F69"/>
    <w:rsid w:val="0009362C"/>
    <w:rsid w:val="00096723"/>
    <w:rsid w:val="000A0689"/>
    <w:rsid w:val="000A207C"/>
    <w:rsid w:val="000B0730"/>
    <w:rsid w:val="000B07A2"/>
    <w:rsid w:val="000B7262"/>
    <w:rsid w:val="000B7409"/>
    <w:rsid w:val="000B7FF3"/>
    <w:rsid w:val="000C012F"/>
    <w:rsid w:val="000C307E"/>
    <w:rsid w:val="000D76E8"/>
    <w:rsid w:val="000E5675"/>
    <w:rsid w:val="000E7AD2"/>
    <w:rsid w:val="000F09C3"/>
    <w:rsid w:val="000F1129"/>
    <w:rsid w:val="000F2394"/>
    <w:rsid w:val="000F5AF8"/>
    <w:rsid w:val="00103CB8"/>
    <w:rsid w:val="00105CCC"/>
    <w:rsid w:val="00111F65"/>
    <w:rsid w:val="001124DF"/>
    <w:rsid w:val="00116085"/>
    <w:rsid w:val="001171E3"/>
    <w:rsid w:val="001177C5"/>
    <w:rsid w:val="0012078D"/>
    <w:rsid w:val="00141992"/>
    <w:rsid w:val="00143945"/>
    <w:rsid w:val="001447B7"/>
    <w:rsid w:val="00144B0B"/>
    <w:rsid w:val="00145064"/>
    <w:rsid w:val="001479A4"/>
    <w:rsid w:val="00161A24"/>
    <w:rsid w:val="00180BBD"/>
    <w:rsid w:val="001830DE"/>
    <w:rsid w:val="0019048A"/>
    <w:rsid w:val="001908BD"/>
    <w:rsid w:val="00192214"/>
    <w:rsid w:val="00192FD0"/>
    <w:rsid w:val="001953C8"/>
    <w:rsid w:val="00195713"/>
    <w:rsid w:val="001A7607"/>
    <w:rsid w:val="001B0890"/>
    <w:rsid w:val="001B1E64"/>
    <w:rsid w:val="001C2D46"/>
    <w:rsid w:val="001C368A"/>
    <w:rsid w:val="001C7F17"/>
    <w:rsid w:val="001D197A"/>
    <w:rsid w:val="001D43F1"/>
    <w:rsid w:val="001D5AFF"/>
    <w:rsid w:val="001D6889"/>
    <w:rsid w:val="001E038D"/>
    <w:rsid w:val="001E428B"/>
    <w:rsid w:val="001E632B"/>
    <w:rsid w:val="001F0956"/>
    <w:rsid w:val="001F2B86"/>
    <w:rsid w:val="001F2E0B"/>
    <w:rsid w:val="001F5D75"/>
    <w:rsid w:val="001F699D"/>
    <w:rsid w:val="00206A53"/>
    <w:rsid w:val="002076E6"/>
    <w:rsid w:val="002079E2"/>
    <w:rsid w:val="00211FF6"/>
    <w:rsid w:val="0022015A"/>
    <w:rsid w:val="0022044D"/>
    <w:rsid w:val="00221EAB"/>
    <w:rsid w:val="002249F0"/>
    <w:rsid w:val="00225DFF"/>
    <w:rsid w:val="00226EDD"/>
    <w:rsid w:val="002318ED"/>
    <w:rsid w:val="00235E7D"/>
    <w:rsid w:val="00236021"/>
    <w:rsid w:val="00236455"/>
    <w:rsid w:val="00243BE9"/>
    <w:rsid w:val="00245443"/>
    <w:rsid w:val="00246B9F"/>
    <w:rsid w:val="0025175D"/>
    <w:rsid w:val="00264543"/>
    <w:rsid w:val="00265B98"/>
    <w:rsid w:val="002721FD"/>
    <w:rsid w:val="002755C5"/>
    <w:rsid w:val="00277D6F"/>
    <w:rsid w:val="002812E1"/>
    <w:rsid w:val="002848D2"/>
    <w:rsid w:val="002851D3"/>
    <w:rsid w:val="002852C0"/>
    <w:rsid w:val="00285C7D"/>
    <w:rsid w:val="00291CEF"/>
    <w:rsid w:val="00293FAC"/>
    <w:rsid w:val="002947C0"/>
    <w:rsid w:val="002967E6"/>
    <w:rsid w:val="002A0F7F"/>
    <w:rsid w:val="002A548A"/>
    <w:rsid w:val="002B1F82"/>
    <w:rsid w:val="002B2459"/>
    <w:rsid w:val="002B5ED6"/>
    <w:rsid w:val="002B6D91"/>
    <w:rsid w:val="002C099B"/>
    <w:rsid w:val="002C11BB"/>
    <w:rsid w:val="002D0C54"/>
    <w:rsid w:val="002D7A64"/>
    <w:rsid w:val="002E2971"/>
    <w:rsid w:val="002F2C74"/>
    <w:rsid w:val="002F3EEA"/>
    <w:rsid w:val="002F44A7"/>
    <w:rsid w:val="002F50BA"/>
    <w:rsid w:val="002F7376"/>
    <w:rsid w:val="003023D3"/>
    <w:rsid w:val="00303EBF"/>
    <w:rsid w:val="0030495A"/>
    <w:rsid w:val="00313A00"/>
    <w:rsid w:val="0032026B"/>
    <w:rsid w:val="00320473"/>
    <w:rsid w:val="00326940"/>
    <w:rsid w:val="00336648"/>
    <w:rsid w:val="00337080"/>
    <w:rsid w:val="003415A6"/>
    <w:rsid w:val="003460A5"/>
    <w:rsid w:val="00351C69"/>
    <w:rsid w:val="0035265A"/>
    <w:rsid w:val="003545BB"/>
    <w:rsid w:val="00354BE3"/>
    <w:rsid w:val="003564CE"/>
    <w:rsid w:val="0036037E"/>
    <w:rsid w:val="003626F6"/>
    <w:rsid w:val="003641A3"/>
    <w:rsid w:val="00364E68"/>
    <w:rsid w:val="00366414"/>
    <w:rsid w:val="00366F34"/>
    <w:rsid w:val="00381949"/>
    <w:rsid w:val="00392498"/>
    <w:rsid w:val="003953C3"/>
    <w:rsid w:val="00397135"/>
    <w:rsid w:val="003A0B67"/>
    <w:rsid w:val="003A7B8D"/>
    <w:rsid w:val="003B0F60"/>
    <w:rsid w:val="003B54D7"/>
    <w:rsid w:val="003B56FC"/>
    <w:rsid w:val="003C0B77"/>
    <w:rsid w:val="003C28D3"/>
    <w:rsid w:val="003D0C90"/>
    <w:rsid w:val="003D249B"/>
    <w:rsid w:val="003D7829"/>
    <w:rsid w:val="003E0AB7"/>
    <w:rsid w:val="003E1BFA"/>
    <w:rsid w:val="003E4706"/>
    <w:rsid w:val="003F41B4"/>
    <w:rsid w:val="003F7E30"/>
    <w:rsid w:val="00406365"/>
    <w:rsid w:val="004124EC"/>
    <w:rsid w:val="00414194"/>
    <w:rsid w:val="00415DDE"/>
    <w:rsid w:val="004165D8"/>
    <w:rsid w:val="004168E2"/>
    <w:rsid w:val="00420004"/>
    <w:rsid w:val="004300B5"/>
    <w:rsid w:val="00432376"/>
    <w:rsid w:val="00436F5E"/>
    <w:rsid w:val="00441A6B"/>
    <w:rsid w:val="00442767"/>
    <w:rsid w:val="004432AE"/>
    <w:rsid w:val="00443B50"/>
    <w:rsid w:val="00447FAE"/>
    <w:rsid w:val="00450133"/>
    <w:rsid w:val="00452D0C"/>
    <w:rsid w:val="004558C8"/>
    <w:rsid w:val="004665D1"/>
    <w:rsid w:val="00473B1D"/>
    <w:rsid w:val="00474B4A"/>
    <w:rsid w:val="00475B2F"/>
    <w:rsid w:val="0047634E"/>
    <w:rsid w:val="00482F68"/>
    <w:rsid w:val="004831DA"/>
    <w:rsid w:val="004A0024"/>
    <w:rsid w:val="004A0789"/>
    <w:rsid w:val="004A23FB"/>
    <w:rsid w:val="004A5679"/>
    <w:rsid w:val="004A67A3"/>
    <w:rsid w:val="004B3B77"/>
    <w:rsid w:val="004B4971"/>
    <w:rsid w:val="004B4D2F"/>
    <w:rsid w:val="004B4F59"/>
    <w:rsid w:val="004C0393"/>
    <w:rsid w:val="004C1A04"/>
    <w:rsid w:val="004D2A33"/>
    <w:rsid w:val="004D5415"/>
    <w:rsid w:val="004E15C5"/>
    <w:rsid w:val="004F2B67"/>
    <w:rsid w:val="004F3675"/>
    <w:rsid w:val="004F46C0"/>
    <w:rsid w:val="004F5837"/>
    <w:rsid w:val="004F7F05"/>
    <w:rsid w:val="00506C98"/>
    <w:rsid w:val="00512042"/>
    <w:rsid w:val="005165EC"/>
    <w:rsid w:val="0052181C"/>
    <w:rsid w:val="005231A3"/>
    <w:rsid w:val="005252C2"/>
    <w:rsid w:val="00525D6E"/>
    <w:rsid w:val="00526829"/>
    <w:rsid w:val="00526DEC"/>
    <w:rsid w:val="00527E22"/>
    <w:rsid w:val="00533C11"/>
    <w:rsid w:val="00541CB8"/>
    <w:rsid w:val="00544CDD"/>
    <w:rsid w:val="00545C98"/>
    <w:rsid w:val="0055195E"/>
    <w:rsid w:val="005520C5"/>
    <w:rsid w:val="00553811"/>
    <w:rsid w:val="00563E9C"/>
    <w:rsid w:val="0056759A"/>
    <w:rsid w:val="00567FD7"/>
    <w:rsid w:val="0058532E"/>
    <w:rsid w:val="00594E04"/>
    <w:rsid w:val="005A0B23"/>
    <w:rsid w:val="005A4F9C"/>
    <w:rsid w:val="005A509F"/>
    <w:rsid w:val="005A5FE5"/>
    <w:rsid w:val="005A6D83"/>
    <w:rsid w:val="005A72F1"/>
    <w:rsid w:val="005B0911"/>
    <w:rsid w:val="005B46F6"/>
    <w:rsid w:val="005C041A"/>
    <w:rsid w:val="005C0F0A"/>
    <w:rsid w:val="005C385C"/>
    <w:rsid w:val="005E5BDF"/>
    <w:rsid w:val="005E5F12"/>
    <w:rsid w:val="005F3E29"/>
    <w:rsid w:val="005F652A"/>
    <w:rsid w:val="006142FC"/>
    <w:rsid w:val="00617275"/>
    <w:rsid w:val="00621620"/>
    <w:rsid w:val="006307BB"/>
    <w:rsid w:val="006339DA"/>
    <w:rsid w:val="00640680"/>
    <w:rsid w:val="00640CB0"/>
    <w:rsid w:val="0064388C"/>
    <w:rsid w:val="006444D5"/>
    <w:rsid w:val="006457AA"/>
    <w:rsid w:val="006472E9"/>
    <w:rsid w:val="00650769"/>
    <w:rsid w:val="00653F4C"/>
    <w:rsid w:val="006605D1"/>
    <w:rsid w:val="00660696"/>
    <w:rsid w:val="00660FB7"/>
    <w:rsid w:val="00665F07"/>
    <w:rsid w:val="00667D8A"/>
    <w:rsid w:val="006714D0"/>
    <w:rsid w:val="006757B4"/>
    <w:rsid w:val="0068110C"/>
    <w:rsid w:val="0068526B"/>
    <w:rsid w:val="00687121"/>
    <w:rsid w:val="0068748D"/>
    <w:rsid w:val="00696D90"/>
    <w:rsid w:val="006A09DF"/>
    <w:rsid w:val="006A0A03"/>
    <w:rsid w:val="006A343D"/>
    <w:rsid w:val="006A62B4"/>
    <w:rsid w:val="006A72A9"/>
    <w:rsid w:val="006B3001"/>
    <w:rsid w:val="006B5868"/>
    <w:rsid w:val="006B75E8"/>
    <w:rsid w:val="006B7F5A"/>
    <w:rsid w:val="006C1A54"/>
    <w:rsid w:val="006C3E2A"/>
    <w:rsid w:val="006C4623"/>
    <w:rsid w:val="006D07AB"/>
    <w:rsid w:val="006D12A4"/>
    <w:rsid w:val="006D173F"/>
    <w:rsid w:val="006D3646"/>
    <w:rsid w:val="006D5183"/>
    <w:rsid w:val="006D7C00"/>
    <w:rsid w:val="006E165F"/>
    <w:rsid w:val="006E2049"/>
    <w:rsid w:val="006E2543"/>
    <w:rsid w:val="006E3F73"/>
    <w:rsid w:val="006E4BE4"/>
    <w:rsid w:val="006F33D1"/>
    <w:rsid w:val="006F50A1"/>
    <w:rsid w:val="006F50C0"/>
    <w:rsid w:val="006F528C"/>
    <w:rsid w:val="006F6CF0"/>
    <w:rsid w:val="006F7CBB"/>
    <w:rsid w:val="00700489"/>
    <w:rsid w:val="007022F5"/>
    <w:rsid w:val="00705E5A"/>
    <w:rsid w:val="0071365B"/>
    <w:rsid w:val="00714389"/>
    <w:rsid w:val="00715EEB"/>
    <w:rsid w:val="00725CA4"/>
    <w:rsid w:val="00727AD5"/>
    <w:rsid w:val="007506E7"/>
    <w:rsid w:val="007521C6"/>
    <w:rsid w:val="0075745A"/>
    <w:rsid w:val="00757795"/>
    <w:rsid w:val="00757D38"/>
    <w:rsid w:val="00765156"/>
    <w:rsid w:val="00766B54"/>
    <w:rsid w:val="0077069D"/>
    <w:rsid w:val="00774869"/>
    <w:rsid w:val="00774FFA"/>
    <w:rsid w:val="007754D7"/>
    <w:rsid w:val="00780B72"/>
    <w:rsid w:val="007901E2"/>
    <w:rsid w:val="00793F9A"/>
    <w:rsid w:val="00794FA2"/>
    <w:rsid w:val="00795EFF"/>
    <w:rsid w:val="00796317"/>
    <w:rsid w:val="00796FC2"/>
    <w:rsid w:val="007A2B3A"/>
    <w:rsid w:val="007A3C83"/>
    <w:rsid w:val="007A6E55"/>
    <w:rsid w:val="007B054E"/>
    <w:rsid w:val="007B0B12"/>
    <w:rsid w:val="007B1713"/>
    <w:rsid w:val="007B1FBC"/>
    <w:rsid w:val="007C18C7"/>
    <w:rsid w:val="007D08F7"/>
    <w:rsid w:val="007D5382"/>
    <w:rsid w:val="007D7EBA"/>
    <w:rsid w:val="007E0F36"/>
    <w:rsid w:val="007E1499"/>
    <w:rsid w:val="007E36D3"/>
    <w:rsid w:val="007E3A36"/>
    <w:rsid w:val="007E4E76"/>
    <w:rsid w:val="007F15FE"/>
    <w:rsid w:val="007F31D1"/>
    <w:rsid w:val="007F362E"/>
    <w:rsid w:val="008026E1"/>
    <w:rsid w:val="0080633D"/>
    <w:rsid w:val="00807E97"/>
    <w:rsid w:val="008118EA"/>
    <w:rsid w:val="00817DBE"/>
    <w:rsid w:val="00817F9B"/>
    <w:rsid w:val="0082065C"/>
    <w:rsid w:val="0083233F"/>
    <w:rsid w:val="00834169"/>
    <w:rsid w:val="00840A20"/>
    <w:rsid w:val="008419DD"/>
    <w:rsid w:val="00842C6E"/>
    <w:rsid w:val="008447E1"/>
    <w:rsid w:val="00845749"/>
    <w:rsid w:val="00845BEB"/>
    <w:rsid w:val="00850593"/>
    <w:rsid w:val="00857BC9"/>
    <w:rsid w:val="008601C3"/>
    <w:rsid w:val="00860DBC"/>
    <w:rsid w:val="00864C88"/>
    <w:rsid w:val="008676FB"/>
    <w:rsid w:val="00880903"/>
    <w:rsid w:val="0088711D"/>
    <w:rsid w:val="00887B61"/>
    <w:rsid w:val="0089092C"/>
    <w:rsid w:val="00890C0A"/>
    <w:rsid w:val="008A2FDE"/>
    <w:rsid w:val="008A48A9"/>
    <w:rsid w:val="008A6639"/>
    <w:rsid w:val="008B46A5"/>
    <w:rsid w:val="008C2ABB"/>
    <w:rsid w:val="008C3546"/>
    <w:rsid w:val="008C3D73"/>
    <w:rsid w:val="008C53A6"/>
    <w:rsid w:val="008D08AA"/>
    <w:rsid w:val="008D090E"/>
    <w:rsid w:val="008D75D8"/>
    <w:rsid w:val="008E14CB"/>
    <w:rsid w:val="008E34B6"/>
    <w:rsid w:val="008E79D3"/>
    <w:rsid w:val="00900E90"/>
    <w:rsid w:val="00910D65"/>
    <w:rsid w:val="00914024"/>
    <w:rsid w:val="00914B76"/>
    <w:rsid w:val="00920845"/>
    <w:rsid w:val="00922173"/>
    <w:rsid w:val="009238B3"/>
    <w:rsid w:val="00923CC8"/>
    <w:rsid w:val="00924542"/>
    <w:rsid w:val="009249F9"/>
    <w:rsid w:val="00931884"/>
    <w:rsid w:val="00934A0F"/>
    <w:rsid w:val="00942316"/>
    <w:rsid w:val="00944604"/>
    <w:rsid w:val="009477FB"/>
    <w:rsid w:val="0094792B"/>
    <w:rsid w:val="00947AAA"/>
    <w:rsid w:val="009508DA"/>
    <w:rsid w:val="00951B46"/>
    <w:rsid w:val="00956385"/>
    <w:rsid w:val="0095639A"/>
    <w:rsid w:val="0095661B"/>
    <w:rsid w:val="0096305F"/>
    <w:rsid w:val="00963A9C"/>
    <w:rsid w:val="0096559B"/>
    <w:rsid w:val="00967229"/>
    <w:rsid w:val="00970F9F"/>
    <w:rsid w:val="00972FF3"/>
    <w:rsid w:val="00974B91"/>
    <w:rsid w:val="00980DBA"/>
    <w:rsid w:val="00981A1C"/>
    <w:rsid w:val="00984027"/>
    <w:rsid w:val="00984D37"/>
    <w:rsid w:val="0099660B"/>
    <w:rsid w:val="009A1E12"/>
    <w:rsid w:val="009B0DA0"/>
    <w:rsid w:val="009B33F5"/>
    <w:rsid w:val="009B5901"/>
    <w:rsid w:val="009B5AC1"/>
    <w:rsid w:val="009C0637"/>
    <w:rsid w:val="009C22CB"/>
    <w:rsid w:val="009D11B2"/>
    <w:rsid w:val="009D4B50"/>
    <w:rsid w:val="009D4F0A"/>
    <w:rsid w:val="009D67C2"/>
    <w:rsid w:val="009D6BD2"/>
    <w:rsid w:val="009E1C4D"/>
    <w:rsid w:val="009E3307"/>
    <w:rsid w:val="009E6A03"/>
    <w:rsid w:val="009F12BD"/>
    <w:rsid w:val="009F5751"/>
    <w:rsid w:val="009F5CE3"/>
    <w:rsid w:val="00A00D5C"/>
    <w:rsid w:val="00A0325C"/>
    <w:rsid w:val="00A0743E"/>
    <w:rsid w:val="00A10954"/>
    <w:rsid w:val="00A10D80"/>
    <w:rsid w:val="00A1223A"/>
    <w:rsid w:val="00A21C38"/>
    <w:rsid w:val="00A23A28"/>
    <w:rsid w:val="00A24B11"/>
    <w:rsid w:val="00A261D7"/>
    <w:rsid w:val="00A303FC"/>
    <w:rsid w:val="00A33219"/>
    <w:rsid w:val="00A33C18"/>
    <w:rsid w:val="00A351CD"/>
    <w:rsid w:val="00A35212"/>
    <w:rsid w:val="00A3534A"/>
    <w:rsid w:val="00A360C2"/>
    <w:rsid w:val="00A374A1"/>
    <w:rsid w:val="00A42C01"/>
    <w:rsid w:val="00A449C9"/>
    <w:rsid w:val="00A459D2"/>
    <w:rsid w:val="00A465C0"/>
    <w:rsid w:val="00A47D29"/>
    <w:rsid w:val="00A507EF"/>
    <w:rsid w:val="00A50A32"/>
    <w:rsid w:val="00A51E67"/>
    <w:rsid w:val="00A5298F"/>
    <w:rsid w:val="00A53348"/>
    <w:rsid w:val="00A538C6"/>
    <w:rsid w:val="00A54212"/>
    <w:rsid w:val="00A5554E"/>
    <w:rsid w:val="00A56828"/>
    <w:rsid w:val="00A60CAE"/>
    <w:rsid w:val="00A61B91"/>
    <w:rsid w:val="00A62EC8"/>
    <w:rsid w:val="00A662ED"/>
    <w:rsid w:val="00A66603"/>
    <w:rsid w:val="00A700DF"/>
    <w:rsid w:val="00A72910"/>
    <w:rsid w:val="00A73B71"/>
    <w:rsid w:val="00A73D59"/>
    <w:rsid w:val="00A839E1"/>
    <w:rsid w:val="00A84FBA"/>
    <w:rsid w:val="00A93866"/>
    <w:rsid w:val="00A94231"/>
    <w:rsid w:val="00A979FA"/>
    <w:rsid w:val="00AA4112"/>
    <w:rsid w:val="00AA6FC1"/>
    <w:rsid w:val="00AB4F5B"/>
    <w:rsid w:val="00AB662E"/>
    <w:rsid w:val="00AC0C7D"/>
    <w:rsid w:val="00AC19AE"/>
    <w:rsid w:val="00AC3CD9"/>
    <w:rsid w:val="00AD158B"/>
    <w:rsid w:val="00AD55F7"/>
    <w:rsid w:val="00AD586D"/>
    <w:rsid w:val="00AD73C2"/>
    <w:rsid w:val="00AD73CF"/>
    <w:rsid w:val="00AD76C8"/>
    <w:rsid w:val="00AE6620"/>
    <w:rsid w:val="00B017B0"/>
    <w:rsid w:val="00B044D6"/>
    <w:rsid w:val="00B075AB"/>
    <w:rsid w:val="00B11537"/>
    <w:rsid w:val="00B219DF"/>
    <w:rsid w:val="00B22A89"/>
    <w:rsid w:val="00B25055"/>
    <w:rsid w:val="00B25289"/>
    <w:rsid w:val="00B25E16"/>
    <w:rsid w:val="00B34505"/>
    <w:rsid w:val="00B36E4A"/>
    <w:rsid w:val="00B43BE8"/>
    <w:rsid w:val="00B43F42"/>
    <w:rsid w:val="00B44035"/>
    <w:rsid w:val="00B45857"/>
    <w:rsid w:val="00B50C66"/>
    <w:rsid w:val="00B52788"/>
    <w:rsid w:val="00B52E50"/>
    <w:rsid w:val="00B530E7"/>
    <w:rsid w:val="00B53A1F"/>
    <w:rsid w:val="00B54BED"/>
    <w:rsid w:val="00B56C24"/>
    <w:rsid w:val="00B62DF7"/>
    <w:rsid w:val="00B653BC"/>
    <w:rsid w:val="00B72890"/>
    <w:rsid w:val="00B72B31"/>
    <w:rsid w:val="00B76673"/>
    <w:rsid w:val="00B800BA"/>
    <w:rsid w:val="00B81A12"/>
    <w:rsid w:val="00B84FFD"/>
    <w:rsid w:val="00B87C90"/>
    <w:rsid w:val="00BA0029"/>
    <w:rsid w:val="00BA04E9"/>
    <w:rsid w:val="00BA0976"/>
    <w:rsid w:val="00BA4127"/>
    <w:rsid w:val="00BA6573"/>
    <w:rsid w:val="00BA6DE3"/>
    <w:rsid w:val="00BA7BF1"/>
    <w:rsid w:val="00BB5267"/>
    <w:rsid w:val="00BB6EFC"/>
    <w:rsid w:val="00BC4A56"/>
    <w:rsid w:val="00BC613E"/>
    <w:rsid w:val="00BC7022"/>
    <w:rsid w:val="00BC7327"/>
    <w:rsid w:val="00BD1932"/>
    <w:rsid w:val="00BD2CB6"/>
    <w:rsid w:val="00BD3378"/>
    <w:rsid w:val="00BD4131"/>
    <w:rsid w:val="00BE12BA"/>
    <w:rsid w:val="00BE42E7"/>
    <w:rsid w:val="00BE4357"/>
    <w:rsid w:val="00BF23FC"/>
    <w:rsid w:val="00BF4899"/>
    <w:rsid w:val="00BF61C1"/>
    <w:rsid w:val="00C0059E"/>
    <w:rsid w:val="00C00982"/>
    <w:rsid w:val="00C122BF"/>
    <w:rsid w:val="00C12765"/>
    <w:rsid w:val="00C12900"/>
    <w:rsid w:val="00C135E8"/>
    <w:rsid w:val="00C14CA8"/>
    <w:rsid w:val="00C170F9"/>
    <w:rsid w:val="00C20B49"/>
    <w:rsid w:val="00C22D1B"/>
    <w:rsid w:val="00C25613"/>
    <w:rsid w:val="00C27E5E"/>
    <w:rsid w:val="00C3395F"/>
    <w:rsid w:val="00C366E7"/>
    <w:rsid w:val="00C36DB0"/>
    <w:rsid w:val="00C410B2"/>
    <w:rsid w:val="00C50B3B"/>
    <w:rsid w:val="00C5429C"/>
    <w:rsid w:val="00C62C76"/>
    <w:rsid w:val="00C62F33"/>
    <w:rsid w:val="00C66BC4"/>
    <w:rsid w:val="00C84480"/>
    <w:rsid w:val="00C90548"/>
    <w:rsid w:val="00C9262D"/>
    <w:rsid w:val="00C937F6"/>
    <w:rsid w:val="00C95A3D"/>
    <w:rsid w:val="00CA109D"/>
    <w:rsid w:val="00CA591E"/>
    <w:rsid w:val="00CB15DA"/>
    <w:rsid w:val="00CB4237"/>
    <w:rsid w:val="00CB48FA"/>
    <w:rsid w:val="00CC37DD"/>
    <w:rsid w:val="00CC3BE6"/>
    <w:rsid w:val="00CC3F71"/>
    <w:rsid w:val="00CC4420"/>
    <w:rsid w:val="00CC67F3"/>
    <w:rsid w:val="00CD1251"/>
    <w:rsid w:val="00CE3EA0"/>
    <w:rsid w:val="00CE595B"/>
    <w:rsid w:val="00CE5CD1"/>
    <w:rsid w:val="00CE68D6"/>
    <w:rsid w:val="00CF07BA"/>
    <w:rsid w:val="00CF100B"/>
    <w:rsid w:val="00CF398A"/>
    <w:rsid w:val="00D011A0"/>
    <w:rsid w:val="00D0417D"/>
    <w:rsid w:val="00D05CD8"/>
    <w:rsid w:val="00D12C4D"/>
    <w:rsid w:val="00D31145"/>
    <w:rsid w:val="00D31444"/>
    <w:rsid w:val="00D342BD"/>
    <w:rsid w:val="00D431C7"/>
    <w:rsid w:val="00D43609"/>
    <w:rsid w:val="00D43791"/>
    <w:rsid w:val="00D45A53"/>
    <w:rsid w:val="00D464BE"/>
    <w:rsid w:val="00D47B1D"/>
    <w:rsid w:val="00D54D67"/>
    <w:rsid w:val="00D55F4C"/>
    <w:rsid w:val="00D57DF9"/>
    <w:rsid w:val="00D61591"/>
    <w:rsid w:val="00D65AEA"/>
    <w:rsid w:val="00D66376"/>
    <w:rsid w:val="00D76268"/>
    <w:rsid w:val="00D769DB"/>
    <w:rsid w:val="00D8257D"/>
    <w:rsid w:val="00D842EF"/>
    <w:rsid w:val="00D94842"/>
    <w:rsid w:val="00DA168C"/>
    <w:rsid w:val="00DA2C7F"/>
    <w:rsid w:val="00DA6E18"/>
    <w:rsid w:val="00DB0EC1"/>
    <w:rsid w:val="00DB0F1B"/>
    <w:rsid w:val="00DB2FAA"/>
    <w:rsid w:val="00DC205A"/>
    <w:rsid w:val="00DC6F2E"/>
    <w:rsid w:val="00DD2165"/>
    <w:rsid w:val="00DD65AB"/>
    <w:rsid w:val="00DD7191"/>
    <w:rsid w:val="00DE04B3"/>
    <w:rsid w:val="00DF4721"/>
    <w:rsid w:val="00DF788F"/>
    <w:rsid w:val="00E012D5"/>
    <w:rsid w:val="00E06FB3"/>
    <w:rsid w:val="00E1787A"/>
    <w:rsid w:val="00E22D43"/>
    <w:rsid w:val="00E34995"/>
    <w:rsid w:val="00E43056"/>
    <w:rsid w:val="00E4541F"/>
    <w:rsid w:val="00E50120"/>
    <w:rsid w:val="00E53EBD"/>
    <w:rsid w:val="00E5482F"/>
    <w:rsid w:val="00E5485D"/>
    <w:rsid w:val="00E556C7"/>
    <w:rsid w:val="00E56B04"/>
    <w:rsid w:val="00E7097D"/>
    <w:rsid w:val="00E73532"/>
    <w:rsid w:val="00E75E92"/>
    <w:rsid w:val="00E77728"/>
    <w:rsid w:val="00E80D08"/>
    <w:rsid w:val="00E832B0"/>
    <w:rsid w:val="00E83C96"/>
    <w:rsid w:val="00E8474D"/>
    <w:rsid w:val="00EA098A"/>
    <w:rsid w:val="00EA0E4A"/>
    <w:rsid w:val="00EA28E6"/>
    <w:rsid w:val="00EA4669"/>
    <w:rsid w:val="00EA76AA"/>
    <w:rsid w:val="00EB0528"/>
    <w:rsid w:val="00EB0668"/>
    <w:rsid w:val="00EB2E33"/>
    <w:rsid w:val="00EB6FA7"/>
    <w:rsid w:val="00EC24DE"/>
    <w:rsid w:val="00EC2B39"/>
    <w:rsid w:val="00ED32F3"/>
    <w:rsid w:val="00EE036A"/>
    <w:rsid w:val="00EF3BA7"/>
    <w:rsid w:val="00EF3C01"/>
    <w:rsid w:val="00EF74BD"/>
    <w:rsid w:val="00F0143D"/>
    <w:rsid w:val="00F019F9"/>
    <w:rsid w:val="00F0526D"/>
    <w:rsid w:val="00F12229"/>
    <w:rsid w:val="00F15FF3"/>
    <w:rsid w:val="00F21A96"/>
    <w:rsid w:val="00F2242B"/>
    <w:rsid w:val="00F259EB"/>
    <w:rsid w:val="00F267D3"/>
    <w:rsid w:val="00F27584"/>
    <w:rsid w:val="00F42DF6"/>
    <w:rsid w:val="00F47E0D"/>
    <w:rsid w:val="00F5508F"/>
    <w:rsid w:val="00F905FF"/>
    <w:rsid w:val="00F92D73"/>
    <w:rsid w:val="00F95BEF"/>
    <w:rsid w:val="00FB18EA"/>
    <w:rsid w:val="00FB45BC"/>
    <w:rsid w:val="00FB4FA0"/>
    <w:rsid w:val="00FB7DF1"/>
    <w:rsid w:val="00FC2BEB"/>
    <w:rsid w:val="00FC5E0E"/>
    <w:rsid w:val="00FC6CF9"/>
    <w:rsid w:val="00FC70EC"/>
    <w:rsid w:val="00FD23C5"/>
    <w:rsid w:val="00FD5785"/>
    <w:rsid w:val="00FD7BBB"/>
    <w:rsid w:val="00FE2DB9"/>
    <w:rsid w:val="00FF0106"/>
    <w:rsid w:val="00FF0F7E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D644"/>
  <w15:chartTrackingRefBased/>
  <w15:docId w15:val="{CF6170AE-3B2F-4A15-9F32-D1847C7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F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8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84FFD"/>
    <w:rPr>
      <w:rFonts w:ascii="Calibri" w:eastAsia="Calibri" w:hAnsi="Calibri" w:cs="Times New Roman"/>
      <w:kern w:val="0"/>
      <w14:ligatures w14:val="none"/>
    </w:rPr>
  </w:style>
  <w:style w:type="paragraph" w:styleId="Paragraphedeliste">
    <w:name w:val="List Paragraph"/>
    <w:basedOn w:val="Normal"/>
    <w:rsid w:val="00B84FFD"/>
    <w:pPr>
      <w:ind w:left="720"/>
    </w:pPr>
  </w:style>
  <w:style w:type="table" w:styleId="Grilledutableau">
    <w:name w:val="Table Grid"/>
    <w:basedOn w:val="TableauNormal"/>
    <w:uiPriority w:val="39"/>
    <w:rsid w:val="00B84FF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DSTableWithoutBorders">
    <w:name w:val="SDS_Table_WithoutBorders"/>
    <w:basedOn w:val="TableauNormal"/>
    <w:rsid w:val="00B84FFD"/>
    <w:pPr>
      <w:keepLines/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en-GB" w:eastAsia="en-GB"/>
      <w14:ligatures w14:val="none"/>
    </w:r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B84FFD"/>
    <w:pPr>
      <w:keepLines/>
      <w:spacing w:after="0" w:line="288" w:lineRule="auto"/>
    </w:pPr>
    <w:rPr>
      <w:rFonts w:ascii="Arial" w:eastAsia="Times New Roman" w:hAnsi="Arial" w:cs="Arial"/>
      <w:noProof/>
      <w:kern w:val="0"/>
      <w:sz w:val="16"/>
      <w:szCs w:val="12"/>
      <w:lang w:val="en-GB" w:eastAsia="nl-NL"/>
      <w14:ligatures w14:val="none"/>
    </w:rPr>
  </w:style>
  <w:style w:type="character" w:customStyle="1" w:styleId="SDSTableTextNormalChar">
    <w:name w:val="SDS_TableText_Normal Char"/>
    <w:link w:val="SDSTableTextNormal"/>
    <w:uiPriority w:val="12"/>
    <w:rsid w:val="00B84FFD"/>
    <w:rPr>
      <w:rFonts w:ascii="Arial" w:eastAsia="Times New Roman" w:hAnsi="Arial" w:cs="Arial"/>
      <w:noProof/>
      <w:kern w:val="0"/>
      <w:sz w:val="16"/>
      <w:szCs w:val="12"/>
      <w:lang w:val="en-GB" w:eastAsia="nl-NL"/>
      <w14:ligatures w14:val="none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B84FFD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B84FFD"/>
    <w:rPr>
      <w:rFonts w:ascii="Arial" w:eastAsia="Times New Roman" w:hAnsi="Arial" w:cs="Arial"/>
      <w:noProof/>
      <w:kern w:val="0"/>
      <w:sz w:val="16"/>
      <w:szCs w:val="12"/>
      <w:lang w:val="en-GB" w:eastAsia="nl-NL"/>
      <w14:ligatures w14:val="none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B84FFD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B84FFD"/>
    <w:rPr>
      <w:rFonts w:ascii="Arial" w:eastAsia="Times New Roman" w:hAnsi="Arial" w:cs="Arial"/>
      <w:noProof/>
      <w:kern w:val="0"/>
      <w:sz w:val="16"/>
      <w:szCs w:val="12"/>
      <w:lang w:val="en-GB" w:eastAsia="nl-NL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4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857"/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B18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18EA"/>
    <w:pPr>
      <w:widowControl w:val="0"/>
      <w:suppressAutoHyphens w:val="0"/>
      <w:autoSpaceDE w:val="0"/>
      <w:spacing w:before="65" w:after="0" w:line="240" w:lineRule="auto"/>
      <w:ind w:left="57"/>
      <w:textAlignment w:val="auto"/>
    </w:pPr>
    <w:rPr>
      <w:rFonts w:ascii="Arial MT" w:eastAsia="Arial MT" w:hAnsi="Arial MT" w:cs="Arial MT"/>
    </w:rPr>
  </w:style>
  <w:style w:type="paragraph" w:styleId="Corpsdetexte">
    <w:name w:val="Body Text"/>
    <w:basedOn w:val="Normal"/>
    <w:link w:val="CorpsdetexteCar"/>
    <w:uiPriority w:val="1"/>
    <w:qFormat/>
    <w:rsid w:val="00C410B2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C410B2"/>
    <w:rPr>
      <w:rFonts w:ascii="Arial MT" w:eastAsia="Arial MT" w:hAnsi="Arial MT" w:cs="Arial MT"/>
      <w:kern w:val="0"/>
      <w:sz w:val="16"/>
      <w:szCs w:val="16"/>
      <w14:ligatures w14:val="none"/>
    </w:rPr>
  </w:style>
  <w:style w:type="table" w:customStyle="1" w:styleId="TableGrid">
    <w:name w:val="TableGrid"/>
    <w:rsid w:val="00243BE9"/>
    <w:pPr>
      <w:spacing w:after="0" w:line="240" w:lineRule="auto"/>
    </w:pPr>
    <w:rPr>
      <w:rFonts w:eastAsiaTheme="minorEastAsi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jpsho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1983</Words>
  <Characters>10912</Characters>
  <Application>Microsoft Office Word</Application>
  <DocSecurity>0</DocSecurity>
  <Lines>90</Lines>
  <Paragraphs>25</Paragraphs>
  <ScaleCrop>false</ScaleCrop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 Minet</dc:creator>
  <cp:keywords/>
  <dc:description/>
  <cp:lastModifiedBy>Maël Minet</cp:lastModifiedBy>
  <cp:revision>707</cp:revision>
  <dcterms:created xsi:type="dcterms:W3CDTF">2023-08-01T09:04:00Z</dcterms:created>
  <dcterms:modified xsi:type="dcterms:W3CDTF">2024-04-05T11:01:00Z</dcterms:modified>
</cp:coreProperties>
</file>