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767808EE" w:rsidR="00B84FFD" w:rsidRDefault="00B84FFD" w:rsidP="00141466">
            <w:pPr>
              <w:spacing w:after="120"/>
              <w:rPr>
                <w:rFonts w:cs="Calibri"/>
              </w:rPr>
            </w:pPr>
            <w:r>
              <w:rPr>
                <w:rFonts w:cs="Calibri"/>
              </w:rPr>
              <w:t xml:space="preserve">: </w:t>
            </w:r>
            <w:r w:rsidR="00D320E2">
              <w:rPr>
                <w:rFonts w:cs="Calibri"/>
              </w:rPr>
              <w:t>VIN CHAUD</w:t>
            </w:r>
            <w:r w:rsidR="00F32420">
              <w:rPr>
                <w:rFonts w:cs="Calibri"/>
              </w:rPr>
              <w:t xml:space="preserve"> </w:t>
            </w:r>
            <w:r w:rsidR="00AB74C1">
              <w:rPr>
                <w:rFonts w:cs="Calibri"/>
              </w:rPr>
              <w:t>5</w:t>
            </w:r>
            <w:r w:rsidR="00B45857">
              <w:rPr>
                <w:rFonts w:cs="Calibri"/>
              </w:rPr>
              <w:t>%</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000000"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A01456" w14:paraId="284A17A2" w14:textId="77777777" w:rsidTr="00141466">
        <w:tc>
          <w:tcPr>
            <w:tcW w:w="6941" w:type="dxa"/>
          </w:tcPr>
          <w:p w14:paraId="3A586833" w14:textId="6D3E7C81" w:rsidR="00A01456" w:rsidRPr="00A73D59" w:rsidRDefault="00885360" w:rsidP="00141466">
            <w:pPr>
              <w:pStyle w:val="SDSTableTextNormal"/>
              <w:rPr>
                <w:rFonts w:ascii="Calibri" w:eastAsia="Calibri" w:hAnsi="Calibri" w:cs="Calibri"/>
                <w:noProof w:val="0"/>
                <w:sz w:val="22"/>
                <w:szCs w:val="22"/>
                <w:lang w:val="fr-FR" w:eastAsia="en-US"/>
              </w:rPr>
            </w:pPr>
            <w:r w:rsidRPr="00885360">
              <w:rPr>
                <w:rFonts w:ascii="Calibri" w:eastAsia="Calibri" w:hAnsi="Calibri" w:cs="Calibri"/>
                <w:noProof w:val="0"/>
                <w:sz w:val="22"/>
                <w:szCs w:val="22"/>
                <w:lang w:val="fr-FR" w:eastAsia="en-US"/>
              </w:rPr>
              <w:t>Dangers pour le milieu aquatique – Danger chronique, catégorie 3</w:t>
            </w:r>
          </w:p>
        </w:tc>
        <w:tc>
          <w:tcPr>
            <w:tcW w:w="3544" w:type="dxa"/>
          </w:tcPr>
          <w:p w14:paraId="6CA24551" w14:textId="57907969" w:rsidR="00A01456" w:rsidRPr="00A73D59" w:rsidRDefault="00A01456" w:rsidP="00141466">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H412</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30BE56A1" w:rsidR="00B84FFD" w:rsidRPr="006E3F73" w:rsidRDefault="00E337F9" w:rsidP="00E337F9">
            <w:pPr>
              <w:rPr>
                <w:rFonts w:cs="Calibri"/>
                <w:sz w:val="22"/>
                <w:szCs w:val="22"/>
                <w:lang w:val="fr-FR" w:eastAsia="en-US"/>
              </w:rPr>
            </w:pPr>
            <w:r w:rsidRPr="00E337F9">
              <w:rPr>
                <w:rFonts w:cs="Calibri"/>
                <w:sz w:val="22"/>
                <w:szCs w:val="22"/>
                <w:lang w:val="fr-FR" w:eastAsia="en-US"/>
              </w:rPr>
              <w:t>1-(1,2,3,4,5,6,7,8-Octahydro-2,3,8,8-tetramethyl-2</w:t>
            </w:r>
            <w:proofErr w:type="gramStart"/>
            <w:r w:rsidRPr="00E337F9">
              <w:rPr>
                <w:rFonts w:cs="Calibri"/>
                <w:sz w:val="22"/>
                <w:szCs w:val="22"/>
                <w:lang w:val="fr-FR" w:eastAsia="en-US"/>
              </w:rPr>
              <w:t>naphthyl)ethan</w:t>
            </w:r>
            <w:proofErr w:type="gramEnd"/>
            <w:r w:rsidRPr="00E337F9">
              <w:rPr>
                <w:rFonts w:cs="Calibri"/>
                <w:sz w:val="22"/>
                <w:szCs w:val="22"/>
                <w:lang w:val="fr-FR" w:eastAsia="en-US"/>
              </w:rPr>
              <w:t>-1-one</w:t>
            </w:r>
            <w:r w:rsidRPr="00E337F9">
              <w:rPr>
                <w:rFonts w:cs="Calibri"/>
                <w:sz w:val="22"/>
                <w:szCs w:val="22"/>
                <w:lang w:val="fr-FR" w:eastAsia="en-US"/>
              </w:rPr>
              <w:t xml:space="preserve">, </w:t>
            </w:r>
            <w:r w:rsidRPr="00E337F9">
              <w:rPr>
                <w:rFonts w:cs="Calibri"/>
                <w:sz w:val="22"/>
                <w:szCs w:val="22"/>
                <w:lang w:val="fr-FR" w:eastAsia="en-US"/>
              </w:rPr>
              <w:t>3,7-Dimethyl octa-1,6-diene-3-yl acetate</w:t>
            </w:r>
            <w:r w:rsidRPr="00E337F9">
              <w:rPr>
                <w:rFonts w:cs="Calibri"/>
                <w:sz w:val="22"/>
                <w:szCs w:val="22"/>
                <w:lang w:val="fr-FR" w:eastAsia="en-US"/>
              </w:rPr>
              <w:t xml:space="preserve">, </w:t>
            </w:r>
            <w:r w:rsidRPr="00E337F9">
              <w:rPr>
                <w:rFonts w:cs="Calibri"/>
                <w:sz w:val="22"/>
                <w:szCs w:val="22"/>
                <w:lang w:val="fr-FR" w:eastAsia="en-US"/>
              </w:rPr>
              <w:t>Cinnamaldehyde</w:t>
            </w:r>
            <w:r w:rsidR="00390851">
              <w:rPr>
                <w:rFonts w:cs="Calibri"/>
                <w:sz w:val="22"/>
                <w:szCs w:val="22"/>
                <w:lang w:val="fr-FR" w:eastAsia="en-US"/>
              </w:rPr>
              <w:t>.</w:t>
            </w:r>
            <w:r w:rsidR="00904281">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009C715A" w14:textId="77777777" w:rsidTr="00B044D6">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435074C5" w14:textId="5565099F" w:rsidR="00885360" w:rsidRPr="00FC70EC" w:rsidRDefault="00885360" w:rsidP="0014146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H412 - </w:t>
            </w:r>
            <w:r w:rsidR="00CC733D" w:rsidRPr="00CC733D">
              <w:rPr>
                <w:rFonts w:ascii="Calibri" w:eastAsia="Calibri" w:hAnsi="Calibri" w:cs="Calibri"/>
                <w:noProof w:val="0"/>
                <w:sz w:val="22"/>
                <w:szCs w:val="22"/>
                <w:lang w:val="fr-FR" w:eastAsia="en-US"/>
              </w:rPr>
              <w:t>Nocif pour les organismes aquatiques, entraîne des effets néfastes à long terme</w:t>
            </w:r>
            <w:r w:rsidR="00CC733D">
              <w:rPr>
                <w:rFonts w:ascii="Calibri" w:eastAsia="Calibri" w:hAnsi="Calibri" w:cs="Calibri"/>
                <w:noProof w:val="0"/>
                <w:sz w:val="22"/>
                <w:szCs w:val="22"/>
                <w:lang w:val="fr-FR" w:eastAsia="en-US"/>
              </w:rPr>
              <w:t>.</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443D6E32" w14:textId="32BE9E4F" w:rsidR="00CC733D" w:rsidRDefault="00CC733D" w:rsidP="007E0F3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P273 – Eviter le rejet dans l’environnement.</w:t>
            </w:r>
          </w:p>
          <w:p w14:paraId="33C59744" w14:textId="7558F044" w:rsidR="00CC733D" w:rsidRPr="00817F9B" w:rsidRDefault="00CC733D" w:rsidP="00DA6E18">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P501 - </w:t>
            </w:r>
            <w:r w:rsidR="00821DD7" w:rsidRPr="00821DD7">
              <w:rPr>
                <w:rFonts w:ascii="Calibri" w:eastAsia="Calibri" w:hAnsi="Calibri" w:cs="Calibri"/>
                <w:noProof w:val="0"/>
                <w:sz w:val="22"/>
                <w:szCs w:val="22"/>
                <w:lang w:val="fr-FR" w:eastAsia="en-US"/>
              </w:rPr>
              <w:t>Éliminer le contenu/récipient dans un centre de collecte de déchets dangereux ou spéciaux, conformément à la réglementation locale, régionale, nationale et/ou internationale.</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lastRenderedPageBreak/>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Grid"/>
        <w:tblW w:w="10456" w:type="dxa"/>
        <w:tblInd w:w="39" w:type="dxa"/>
        <w:tblCellMar>
          <w:top w:w="45" w:type="dxa"/>
          <w:left w:w="56" w:type="dxa"/>
          <w:right w:w="101" w:type="dxa"/>
        </w:tblCellMar>
        <w:tblLook w:val="04A0" w:firstRow="1" w:lastRow="0" w:firstColumn="1" w:lastColumn="0" w:noHBand="0" w:noVBand="1"/>
      </w:tblPr>
      <w:tblGrid>
        <w:gridCol w:w="3958"/>
        <w:gridCol w:w="2263"/>
        <w:gridCol w:w="1127"/>
        <w:gridCol w:w="3108"/>
      </w:tblGrid>
      <w:tr w:rsidR="006A7C3A" w14:paraId="5206A896" w14:textId="77777777" w:rsidTr="00BC4BAA">
        <w:trPr>
          <w:trHeight w:val="576"/>
        </w:trPr>
        <w:tc>
          <w:tcPr>
            <w:tcW w:w="3958" w:type="dxa"/>
            <w:tcBorders>
              <w:top w:val="single" w:sz="4" w:space="0" w:color="0070C0"/>
              <w:left w:val="single" w:sz="4" w:space="0" w:color="0070C0"/>
              <w:bottom w:val="single" w:sz="4" w:space="0" w:color="0070C0"/>
              <w:right w:val="single" w:sz="4" w:space="0" w:color="0070C0"/>
            </w:tcBorders>
            <w:shd w:val="clear" w:color="auto" w:fill="BDD6EE"/>
          </w:tcPr>
          <w:p w14:paraId="0DE22426" w14:textId="77777777" w:rsidR="006A7C3A" w:rsidRDefault="006A7C3A" w:rsidP="00370386">
            <w:pPr>
              <w:spacing w:line="259" w:lineRule="auto"/>
            </w:pPr>
            <w:r>
              <w:rPr>
                <w:b/>
                <w:color w:val="0070C0"/>
                <w:sz w:val="18"/>
              </w:rPr>
              <w:t xml:space="preserve">Nom </w:t>
            </w:r>
          </w:p>
        </w:tc>
        <w:tc>
          <w:tcPr>
            <w:tcW w:w="2263" w:type="dxa"/>
            <w:tcBorders>
              <w:top w:val="single" w:sz="4" w:space="0" w:color="0070C0"/>
              <w:left w:val="single" w:sz="4" w:space="0" w:color="0070C0"/>
              <w:bottom w:val="single" w:sz="4" w:space="0" w:color="0070C0"/>
              <w:right w:val="single" w:sz="4" w:space="0" w:color="0070C0"/>
            </w:tcBorders>
            <w:shd w:val="clear" w:color="auto" w:fill="BDD6EE"/>
          </w:tcPr>
          <w:p w14:paraId="379178C2" w14:textId="77777777" w:rsidR="006A7C3A" w:rsidRDefault="006A7C3A" w:rsidP="00370386">
            <w:pPr>
              <w:spacing w:line="259" w:lineRule="auto"/>
              <w:ind w:left="1"/>
            </w:pPr>
            <w:r>
              <w:rPr>
                <w:b/>
                <w:color w:val="0070C0"/>
                <w:sz w:val="18"/>
              </w:rPr>
              <w:t xml:space="preserve">Identificateur de produit </w:t>
            </w:r>
          </w:p>
        </w:tc>
        <w:tc>
          <w:tcPr>
            <w:tcW w:w="1127" w:type="dxa"/>
            <w:tcBorders>
              <w:top w:val="single" w:sz="4" w:space="0" w:color="0070C0"/>
              <w:left w:val="single" w:sz="4" w:space="0" w:color="0070C0"/>
              <w:bottom w:val="single" w:sz="4" w:space="0" w:color="0070C0"/>
              <w:right w:val="single" w:sz="4" w:space="0" w:color="0070C0"/>
            </w:tcBorders>
            <w:shd w:val="clear" w:color="auto" w:fill="BDD6EE"/>
          </w:tcPr>
          <w:p w14:paraId="62D271BB" w14:textId="77777777" w:rsidR="006A7C3A" w:rsidRDefault="006A7C3A" w:rsidP="00370386">
            <w:pPr>
              <w:spacing w:line="259" w:lineRule="auto"/>
              <w:ind w:left="1"/>
            </w:pPr>
            <w:r>
              <w:rPr>
                <w:b/>
                <w:color w:val="0070C0"/>
                <w:sz w:val="18"/>
              </w:rPr>
              <w:t xml:space="preserve">% </w:t>
            </w:r>
          </w:p>
        </w:tc>
        <w:tc>
          <w:tcPr>
            <w:tcW w:w="3108" w:type="dxa"/>
            <w:tcBorders>
              <w:top w:val="single" w:sz="4" w:space="0" w:color="0070C0"/>
              <w:left w:val="single" w:sz="4" w:space="0" w:color="0070C0"/>
              <w:bottom w:val="single" w:sz="4" w:space="0" w:color="0070C0"/>
              <w:right w:val="single" w:sz="4" w:space="0" w:color="0070C0"/>
            </w:tcBorders>
            <w:shd w:val="clear" w:color="auto" w:fill="BDD6EE"/>
          </w:tcPr>
          <w:p w14:paraId="3E62092C" w14:textId="77777777" w:rsidR="006A7C3A" w:rsidRDefault="006A7C3A" w:rsidP="00370386">
            <w:pPr>
              <w:spacing w:line="259" w:lineRule="auto"/>
              <w:ind w:left="1"/>
            </w:pPr>
            <w:r>
              <w:rPr>
                <w:b/>
                <w:color w:val="0070C0"/>
                <w:sz w:val="18"/>
              </w:rPr>
              <w:t xml:space="preserve">Classification selon le règlement (CE) N° 1272/2008 [CLP] </w:t>
            </w:r>
          </w:p>
        </w:tc>
      </w:tr>
      <w:tr w:rsidR="006A7C3A" w14:paraId="0F221F61" w14:textId="77777777" w:rsidTr="00BC4BAA">
        <w:trPr>
          <w:trHeight w:val="1029"/>
        </w:trPr>
        <w:tc>
          <w:tcPr>
            <w:tcW w:w="3958" w:type="dxa"/>
            <w:tcBorders>
              <w:top w:val="single" w:sz="4" w:space="0" w:color="0070C0"/>
              <w:left w:val="single" w:sz="4" w:space="0" w:color="0070C0"/>
              <w:bottom w:val="single" w:sz="4" w:space="0" w:color="0070C0"/>
              <w:right w:val="single" w:sz="4" w:space="0" w:color="0070C0"/>
            </w:tcBorders>
          </w:tcPr>
          <w:p w14:paraId="647E66E5" w14:textId="77777777" w:rsidR="006A7C3A" w:rsidRPr="00112375" w:rsidRDefault="006A7C3A" w:rsidP="00370386">
            <w:pPr>
              <w:spacing w:line="259" w:lineRule="auto"/>
              <w:rPr>
                <w:lang w:val="en-US"/>
              </w:rPr>
            </w:pPr>
            <w:r w:rsidRPr="00112375">
              <w:rPr>
                <w:lang w:val="en-US"/>
              </w:rPr>
              <w:t>1-(1,2,3,4,5,6,7,8-Octahydro-2,3,8,8-tetramethyl-2</w:t>
            </w:r>
            <w:proofErr w:type="gramStart"/>
            <w:r w:rsidRPr="00112375">
              <w:rPr>
                <w:lang w:val="en-US"/>
              </w:rPr>
              <w:t>naphthyl)ethan</w:t>
            </w:r>
            <w:proofErr w:type="gramEnd"/>
            <w:r w:rsidRPr="00112375">
              <w:rPr>
                <w:lang w:val="en-US"/>
              </w:rPr>
              <w:t xml:space="preserve">-1-one </w:t>
            </w:r>
          </w:p>
        </w:tc>
        <w:tc>
          <w:tcPr>
            <w:tcW w:w="2263" w:type="dxa"/>
            <w:tcBorders>
              <w:top w:val="single" w:sz="4" w:space="0" w:color="0070C0"/>
              <w:left w:val="single" w:sz="4" w:space="0" w:color="0070C0"/>
              <w:bottom w:val="single" w:sz="4" w:space="0" w:color="0070C0"/>
              <w:right w:val="single" w:sz="4" w:space="0" w:color="0070C0"/>
            </w:tcBorders>
          </w:tcPr>
          <w:p w14:paraId="603E4850" w14:textId="77777777" w:rsidR="006A7C3A" w:rsidRDefault="006A7C3A" w:rsidP="00370386">
            <w:pPr>
              <w:spacing w:after="22" w:line="259" w:lineRule="auto"/>
              <w:ind w:left="1"/>
            </w:pPr>
            <w:r>
              <w:t xml:space="preserve">N° </w:t>
            </w:r>
            <w:proofErr w:type="gramStart"/>
            <w:r>
              <w:t>CAS:</w:t>
            </w:r>
            <w:proofErr w:type="gramEnd"/>
            <w:r>
              <w:t xml:space="preserve"> 54464-57-2 </w:t>
            </w:r>
          </w:p>
          <w:p w14:paraId="50691F32" w14:textId="77777777" w:rsidR="006A7C3A" w:rsidRDefault="006A7C3A" w:rsidP="00370386">
            <w:pPr>
              <w:spacing w:after="21" w:line="259" w:lineRule="auto"/>
              <w:ind w:left="1"/>
            </w:pPr>
            <w:r>
              <w:t xml:space="preserve">N° </w:t>
            </w:r>
            <w:proofErr w:type="gramStart"/>
            <w:r>
              <w:t>CE:</w:t>
            </w:r>
            <w:proofErr w:type="gramEnd"/>
            <w:r>
              <w:t xml:space="preserve"> 259-174-3 </w:t>
            </w:r>
          </w:p>
          <w:p w14:paraId="6BDE9DD9" w14:textId="77777777" w:rsidR="006A7C3A" w:rsidRDefault="006A7C3A" w:rsidP="00370386">
            <w:pPr>
              <w:spacing w:line="259" w:lineRule="auto"/>
              <w:ind w:left="1"/>
            </w:pPr>
            <w:r>
              <w:t xml:space="preserve">N° </w:t>
            </w:r>
            <w:proofErr w:type="gramStart"/>
            <w:r>
              <w:t>REACH:</w:t>
            </w:r>
            <w:proofErr w:type="gramEnd"/>
            <w:r>
              <w:t xml:space="preserve"> 01-211948998904 </w:t>
            </w:r>
          </w:p>
        </w:tc>
        <w:tc>
          <w:tcPr>
            <w:tcW w:w="1127" w:type="dxa"/>
            <w:tcBorders>
              <w:top w:val="single" w:sz="4" w:space="0" w:color="0070C0"/>
              <w:left w:val="single" w:sz="4" w:space="0" w:color="0070C0"/>
              <w:bottom w:val="single" w:sz="4" w:space="0" w:color="0070C0"/>
              <w:right w:val="single" w:sz="4" w:space="0" w:color="0070C0"/>
            </w:tcBorders>
          </w:tcPr>
          <w:p w14:paraId="565A821F" w14:textId="6B8BF17B" w:rsidR="006A7C3A" w:rsidRDefault="008B1129" w:rsidP="00370386">
            <w:pPr>
              <w:spacing w:line="259" w:lineRule="auto"/>
              <w:ind w:left="1"/>
            </w:pPr>
            <w:r>
              <w:t>0,49</w:t>
            </w:r>
          </w:p>
        </w:tc>
        <w:tc>
          <w:tcPr>
            <w:tcW w:w="3108" w:type="dxa"/>
            <w:tcBorders>
              <w:top w:val="single" w:sz="4" w:space="0" w:color="0070C0"/>
              <w:left w:val="single" w:sz="4" w:space="0" w:color="0070C0"/>
              <w:bottom w:val="single" w:sz="4" w:space="0" w:color="0070C0"/>
              <w:right w:val="single" w:sz="4" w:space="0" w:color="0070C0"/>
            </w:tcBorders>
          </w:tcPr>
          <w:p w14:paraId="693EB581" w14:textId="77777777" w:rsidR="006A7C3A" w:rsidRDefault="006A7C3A" w:rsidP="00370386">
            <w:pPr>
              <w:spacing w:after="22" w:line="259" w:lineRule="auto"/>
              <w:ind w:left="1"/>
            </w:pPr>
            <w:r>
              <w:t xml:space="preserve">Skin </w:t>
            </w:r>
            <w:proofErr w:type="spellStart"/>
            <w:r>
              <w:t>Irrit</w:t>
            </w:r>
            <w:proofErr w:type="spellEnd"/>
            <w:r>
              <w:t xml:space="preserve">. 2, H315 </w:t>
            </w:r>
          </w:p>
          <w:p w14:paraId="25C5F254" w14:textId="77777777" w:rsidR="006A7C3A" w:rsidRDefault="006A7C3A" w:rsidP="00370386">
            <w:pPr>
              <w:spacing w:after="21" w:line="259" w:lineRule="auto"/>
              <w:ind w:left="1"/>
            </w:pPr>
            <w:r>
              <w:t xml:space="preserve">Skin Sens. 1B, H317 </w:t>
            </w:r>
          </w:p>
          <w:p w14:paraId="35EE3989" w14:textId="77777777" w:rsidR="006A7C3A" w:rsidRDefault="006A7C3A" w:rsidP="00370386">
            <w:pPr>
              <w:spacing w:line="259" w:lineRule="auto"/>
              <w:ind w:left="1"/>
            </w:pPr>
            <w:proofErr w:type="spellStart"/>
            <w:r>
              <w:t>Aquatic</w:t>
            </w:r>
            <w:proofErr w:type="spellEnd"/>
            <w:r>
              <w:t xml:space="preserve"> </w:t>
            </w:r>
            <w:proofErr w:type="spellStart"/>
            <w:r>
              <w:t>Chronic</w:t>
            </w:r>
            <w:proofErr w:type="spellEnd"/>
            <w:r>
              <w:t xml:space="preserve"> 2, H411 </w:t>
            </w:r>
          </w:p>
        </w:tc>
      </w:tr>
      <w:tr w:rsidR="006A7C3A" w:rsidRPr="00112375" w14:paraId="4DEB2C90" w14:textId="77777777" w:rsidTr="00BC4BAA">
        <w:trPr>
          <w:trHeight w:val="1229"/>
        </w:trPr>
        <w:tc>
          <w:tcPr>
            <w:tcW w:w="3958" w:type="dxa"/>
            <w:tcBorders>
              <w:top w:val="single" w:sz="4" w:space="0" w:color="0070C0"/>
              <w:left w:val="single" w:sz="4" w:space="0" w:color="0070C0"/>
              <w:bottom w:val="single" w:sz="4" w:space="0" w:color="0070C0"/>
              <w:right w:val="single" w:sz="4" w:space="0" w:color="0070C0"/>
            </w:tcBorders>
          </w:tcPr>
          <w:p w14:paraId="32DBDE91" w14:textId="0AF4622D" w:rsidR="006A7C3A" w:rsidRDefault="006A7C3A" w:rsidP="008A793A">
            <w:pPr>
              <w:spacing w:after="21" w:line="259" w:lineRule="auto"/>
            </w:pPr>
            <w:r>
              <w:t>1,3,4,6,7,8-hexahydro-4,6,6,7,8,8-hexaméthylindéno[5,6-</w:t>
            </w:r>
            <w:proofErr w:type="gramStart"/>
            <w:r>
              <w:t>c]pyrane</w:t>
            </w:r>
            <w:proofErr w:type="gramEnd"/>
            <w:r>
              <w:t xml:space="preserve">; </w:t>
            </w:r>
            <w:proofErr w:type="spellStart"/>
            <w:r>
              <w:t>galaxolide</w:t>
            </w:r>
            <w:proofErr w:type="spellEnd"/>
            <w:r>
              <w:t xml:space="preserve">; (HHCB) </w:t>
            </w:r>
          </w:p>
        </w:tc>
        <w:tc>
          <w:tcPr>
            <w:tcW w:w="2263" w:type="dxa"/>
            <w:tcBorders>
              <w:top w:val="single" w:sz="4" w:space="0" w:color="0070C0"/>
              <w:left w:val="single" w:sz="4" w:space="0" w:color="0070C0"/>
              <w:bottom w:val="single" w:sz="4" w:space="0" w:color="0070C0"/>
              <w:right w:val="single" w:sz="4" w:space="0" w:color="0070C0"/>
            </w:tcBorders>
          </w:tcPr>
          <w:p w14:paraId="37F6345F" w14:textId="77777777" w:rsidR="006A7C3A" w:rsidRDefault="006A7C3A" w:rsidP="00370386">
            <w:pPr>
              <w:spacing w:after="21" w:line="259" w:lineRule="auto"/>
              <w:ind w:left="1"/>
            </w:pPr>
            <w:r>
              <w:t xml:space="preserve">N° </w:t>
            </w:r>
            <w:proofErr w:type="gramStart"/>
            <w:r>
              <w:t>CAS:</w:t>
            </w:r>
            <w:proofErr w:type="gramEnd"/>
            <w:r>
              <w:t xml:space="preserve"> 1222-05-5 </w:t>
            </w:r>
          </w:p>
          <w:p w14:paraId="7B43F63A" w14:textId="77777777" w:rsidR="006A7C3A" w:rsidRDefault="006A7C3A" w:rsidP="00370386">
            <w:pPr>
              <w:spacing w:after="21" w:line="259" w:lineRule="auto"/>
              <w:ind w:left="1"/>
            </w:pPr>
            <w:r>
              <w:t xml:space="preserve">N° </w:t>
            </w:r>
            <w:proofErr w:type="gramStart"/>
            <w:r>
              <w:t>CE:</w:t>
            </w:r>
            <w:proofErr w:type="gramEnd"/>
            <w:r>
              <w:t xml:space="preserve"> 214-946-9 </w:t>
            </w:r>
          </w:p>
          <w:p w14:paraId="794A077A" w14:textId="77777777" w:rsidR="006A7C3A" w:rsidRDefault="006A7C3A" w:rsidP="00370386">
            <w:pPr>
              <w:spacing w:after="21" w:line="259" w:lineRule="auto"/>
              <w:ind w:left="1"/>
            </w:pPr>
            <w:r>
              <w:t xml:space="preserve">N° </w:t>
            </w:r>
            <w:proofErr w:type="gramStart"/>
            <w:r>
              <w:t>Index:</w:t>
            </w:r>
            <w:proofErr w:type="gramEnd"/>
            <w:r>
              <w:t xml:space="preserve"> 603-212-00-7 </w:t>
            </w:r>
          </w:p>
          <w:p w14:paraId="280DCFA1" w14:textId="77777777" w:rsidR="006A7C3A" w:rsidRDefault="006A7C3A" w:rsidP="00370386">
            <w:pPr>
              <w:spacing w:line="259" w:lineRule="auto"/>
              <w:ind w:left="1"/>
            </w:pPr>
            <w:r>
              <w:t xml:space="preserve">N° </w:t>
            </w:r>
            <w:proofErr w:type="gramStart"/>
            <w:r>
              <w:t>REACH:</w:t>
            </w:r>
            <w:proofErr w:type="gramEnd"/>
            <w:r>
              <w:t xml:space="preserve"> 01-211948822729 </w:t>
            </w:r>
          </w:p>
        </w:tc>
        <w:tc>
          <w:tcPr>
            <w:tcW w:w="1127" w:type="dxa"/>
            <w:tcBorders>
              <w:top w:val="single" w:sz="4" w:space="0" w:color="0070C0"/>
              <w:left w:val="single" w:sz="4" w:space="0" w:color="0070C0"/>
              <w:bottom w:val="single" w:sz="4" w:space="0" w:color="0070C0"/>
              <w:right w:val="single" w:sz="4" w:space="0" w:color="0070C0"/>
            </w:tcBorders>
          </w:tcPr>
          <w:p w14:paraId="34E31427" w14:textId="144993DA" w:rsidR="006A7C3A" w:rsidRDefault="00BC4BAA" w:rsidP="00370386">
            <w:pPr>
              <w:spacing w:line="259" w:lineRule="auto"/>
              <w:ind w:left="1"/>
            </w:pPr>
            <w:r>
              <w:t>0,</w:t>
            </w:r>
            <w:r w:rsidR="00A3461E">
              <w:t>2</w:t>
            </w:r>
            <w:r w:rsidR="00AB74C1">
              <w:t>4</w:t>
            </w:r>
          </w:p>
        </w:tc>
        <w:tc>
          <w:tcPr>
            <w:tcW w:w="3108" w:type="dxa"/>
            <w:tcBorders>
              <w:top w:val="single" w:sz="4" w:space="0" w:color="0070C0"/>
              <w:left w:val="single" w:sz="4" w:space="0" w:color="0070C0"/>
              <w:bottom w:val="single" w:sz="4" w:space="0" w:color="0070C0"/>
              <w:right w:val="single" w:sz="4" w:space="0" w:color="0070C0"/>
            </w:tcBorders>
          </w:tcPr>
          <w:p w14:paraId="0688ECA5" w14:textId="77777777" w:rsidR="006A7C3A" w:rsidRPr="00112375" w:rsidRDefault="006A7C3A" w:rsidP="00370386">
            <w:pPr>
              <w:spacing w:line="259" w:lineRule="auto"/>
              <w:ind w:left="1" w:right="789"/>
              <w:rPr>
                <w:lang w:val="en-US"/>
              </w:rPr>
            </w:pPr>
            <w:r w:rsidRPr="00112375">
              <w:rPr>
                <w:lang w:val="en-US"/>
              </w:rPr>
              <w:t xml:space="preserve">Aquatic Acute 1, H400 Aquatic Chronic 1, H410 </w:t>
            </w:r>
          </w:p>
        </w:tc>
      </w:tr>
      <w:tr w:rsidR="006A7C3A" w14:paraId="7914F6F3" w14:textId="77777777" w:rsidTr="00BC4BAA">
        <w:trPr>
          <w:trHeight w:val="785"/>
        </w:trPr>
        <w:tc>
          <w:tcPr>
            <w:tcW w:w="3958" w:type="dxa"/>
            <w:tcBorders>
              <w:top w:val="single" w:sz="4" w:space="0" w:color="0070C0"/>
              <w:left w:val="single" w:sz="4" w:space="0" w:color="0070C0"/>
              <w:bottom w:val="single" w:sz="4" w:space="0" w:color="0070C0"/>
              <w:right w:val="single" w:sz="4" w:space="0" w:color="0070C0"/>
            </w:tcBorders>
          </w:tcPr>
          <w:p w14:paraId="52197A1C" w14:textId="77777777" w:rsidR="006A7C3A" w:rsidRDefault="006A7C3A" w:rsidP="00370386">
            <w:pPr>
              <w:spacing w:line="259" w:lineRule="auto"/>
            </w:pPr>
            <w:r>
              <w:t xml:space="preserve">3,7-Dimethyl octa-1,6-diene-3-yl </w:t>
            </w:r>
            <w:proofErr w:type="spellStart"/>
            <w:r>
              <w:t>acetate</w:t>
            </w:r>
            <w:proofErr w:type="spellEnd"/>
            <w:r>
              <w:t xml:space="preserve"> </w:t>
            </w:r>
          </w:p>
        </w:tc>
        <w:tc>
          <w:tcPr>
            <w:tcW w:w="2263" w:type="dxa"/>
            <w:tcBorders>
              <w:top w:val="single" w:sz="4" w:space="0" w:color="0070C0"/>
              <w:left w:val="single" w:sz="4" w:space="0" w:color="0070C0"/>
              <w:bottom w:val="single" w:sz="4" w:space="0" w:color="0070C0"/>
              <w:right w:val="single" w:sz="4" w:space="0" w:color="0070C0"/>
            </w:tcBorders>
          </w:tcPr>
          <w:p w14:paraId="366E704B" w14:textId="77777777" w:rsidR="006A7C3A" w:rsidRDefault="006A7C3A" w:rsidP="00370386">
            <w:pPr>
              <w:spacing w:line="259" w:lineRule="auto"/>
              <w:ind w:left="1" w:right="604"/>
            </w:pPr>
            <w:r>
              <w:t xml:space="preserve">N° </w:t>
            </w:r>
            <w:proofErr w:type="gramStart"/>
            <w:r>
              <w:t>CAS:</w:t>
            </w:r>
            <w:proofErr w:type="gramEnd"/>
            <w:r>
              <w:t xml:space="preserve"> 115-95-7 N° CE: 204-116-4 </w:t>
            </w:r>
          </w:p>
        </w:tc>
        <w:tc>
          <w:tcPr>
            <w:tcW w:w="1127" w:type="dxa"/>
            <w:tcBorders>
              <w:top w:val="single" w:sz="4" w:space="0" w:color="0070C0"/>
              <w:left w:val="single" w:sz="4" w:space="0" w:color="0070C0"/>
              <w:bottom w:val="single" w:sz="4" w:space="0" w:color="0070C0"/>
              <w:right w:val="single" w:sz="4" w:space="0" w:color="0070C0"/>
            </w:tcBorders>
          </w:tcPr>
          <w:p w14:paraId="45D6CB35" w14:textId="23656336" w:rsidR="006A7C3A" w:rsidRDefault="00BC4BAA" w:rsidP="00370386">
            <w:pPr>
              <w:spacing w:line="259" w:lineRule="auto"/>
              <w:ind w:left="1"/>
            </w:pPr>
            <w:r>
              <w:t>0,</w:t>
            </w:r>
            <w:r w:rsidR="00A3461E">
              <w:t>2</w:t>
            </w:r>
            <w:r w:rsidR="00AB74C1">
              <w:t>4</w:t>
            </w:r>
          </w:p>
        </w:tc>
        <w:tc>
          <w:tcPr>
            <w:tcW w:w="3108" w:type="dxa"/>
            <w:tcBorders>
              <w:top w:val="single" w:sz="4" w:space="0" w:color="0070C0"/>
              <w:left w:val="single" w:sz="4" w:space="0" w:color="0070C0"/>
              <w:bottom w:val="single" w:sz="4" w:space="0" w:color="0070C0"/>
              <w:right w:val="single" w:sz="4" w:space="0" w:color="0070C0"/>
            </w:tcBorders>
          </w:tcPr>
          <w:p w14:paraId="5C3E818D" w14:textId="77777777" w:rsidR="006A7C3A" w:rsidRDefault="006A7C3A" w:rsidP="00370386">
            <w:pPr>
              <w:spacing w:after="21" w:line="259" w:lineRule="auto"/>
              <w:ind w:left="1"/>
            </w:pPr>
            <w:r>
              <w:t xml:space="preserve">Skin </w:t>
            </w:r>
            <w:proofErr w:type="spellStart"/>
            <w:r>
              <w:t>Irrit</w:t>
            </w:r>
            <w:proofErr w:type="spellEnd"/>
            <w:r>
              <w:t xml:space="preserve">. 2, H315 </w:t>
            </w:r>
          </w:p>
          <w:p w14:paraId="64FCDB22" w14:textId="77777777" w:rsidR="006A7C3A" w:rsidRDefault="006A7C3A" w:rsidP="00370386">
            <w:pPr>
              <w:spacing w:after="21" w:line="259" w:lineRule="auto"/>
              <w:ind w:left="1"/>
            </w:pPr>
            <w:r>
              <w:t xml:space="preserve">Eye </w:t>
            </w:r>
            <w:proofErr w:type="spellStart"/>
            <w:r>
              <w:t>Irrit</w:t>
            </w:r>
            <w:proofErr w:type="spellEnd"/>
            <w:r>
              <w:t xml:space="preserve">. 2, H319 </w:t>
            </w:r>
          </w:p>
          <w:p w14:paraId="536F8A2E" w14:textId="77777777" w:rsidR="006A7C3A" w:rsidRDefault="006A7C3A" w:rsidP="00370386">
            <w:pPr>
              <w:spacing w:line="259" w:lineRule="auto"/>
              <w:ind w:left="1"/>
            </w:pPr>
            <w:r>
              <w:t xml:space="preserve">Skin Sens. 1B, H317 </w:t>
            </w:r>
          </w:p>
        </w:tc>
      </w:tr>
      <w:tr w:rsidR="006A7C3A" w:rsidRPr="00112375" w14:paraId="40A086B3" w14:textId="77777777" w:rsidTr="00BC4BAA">
        <w:tblPrEx>
          <w:tblCellMar>
            <w:right w:w="32" w:type="dxa"/>
          </w:tblCellMar>
        </w:tblPrEx>
        <w:trPr>
          <w:trHeight w:val="1006"/>
        </w:trPr>
        <w:tc>
          <w:tcPr>
            <w:tcW w:w="3958" w:type="dxa"/>
            <w:tcBorders>
              <w:top w:val="single" w:sz="4" w:space="0" w:color="0070C0"/>
              <w:left w:val="single" w:sz="4" w:space="0" w:color="0070C0"/>
              <w:bottom w:val="single" w:sz="4" w:space="0" w:color="0070C0"/>
              <w:right w:val="single" w:sz="4" w:space="0" w:color="0070C0"/>
            </w:tcBorders>
          </w:tcPr>
          <w:p w14:paraId="7999B132" w14:textId="77777777" w:rsidR="006A7C3A" w:rsidRPr="00112375" w:rsidRDefault="006A7C3A" w:rsidP="00370386">
            <w:pPr>
              <w:spacing w:line="259" w:lineRule="auto"/>
              <w:rPr>
                <w:lang w:val="en-US"/>
              </w:rPr>
            </w:pPr>
            <w:r w:rsidRPr="00112375">
              <w:rPr>
                <w:lang w:val="en-US"/>
              </w:rPr>
              <w:t>1-(5,6,7,8-Tetrahydro-3,5,5,6,8,</w:t>
            </w:r>
            <w:proofErr w:type="gramStart"/>
            <w:r w:rsidRPr="00112375">
              <w:rPr>
                <w:lang w:val="en-US"/>
              </w:rPr>
              <w:t>8,-</w:t>
            </w:r>
            <w:proofErr w:type="gramEnd"/>
            <w:r w:rsidRPr="00112375">
              <w:rPr>
                <w:lang w:val="en-US"/>
              </w:rPr>
              <w:t xml:space="preserve">hexamethyl-2naphthyl)ethan-1-one </w:t>
            </w:r>
          </w:p>
        </w:tc>
        <w:tc>
          <w:tcPr>
            <w:tcW w:w="2263" w:type="dxa"/>
            <w:tcBorders>
              <w:top w:val="single" w:sz="4" w:space="0" w:color="0070C0"/>
              <w:left w:val="single" w:sz="4" w:space="0" w:color="0070C0"/>
              <w:bottom w:val="single" w:sz="4" w:space="0" w:color="0070C0"/>
              <w:right w:val="single" w:sz="4" w:space="0" w:color="0070C0"/>
            </w:tcBorders>
          </w:tcPr>
          <w:p w14:paraId="182FD423" w14:textId="77777777" w:rsidR="006A7C3A" w:rsidRDefault="006A7C3A" w:rsidP="00370386">
            <w:pPr>
              <w:spacing w:after="21" w:line="259" w:lineRule="auto"/>
              <w:ind w:left="1"/>
            </w:pPr>
            <w:r>
              <w:t xml:space="preserve">N° </w:t>
            </w:r>
            <w:proofErr w:type="gramStart"/>
            <w:r>
              <w:t>CAS:</w:t>
            </w:r>
            <w:proofErr w:type="gramEnd"/>
            <w:r>
              <w:t xml:space="preserve"> 1506-02-1 </w:t>
            </w:r>
          </w:p>
          <w:p w14:paraId="7DE9F7B0" w14:textId="77777777" w:rsidR="006A7C3A" w:rsidRDefault="006A7C3A" w:rsidP="00370386">
            <w:pPr>
              <w:spacing w:after="19" w:line="259" w:lineRule="auto"/>
              <w:ind w:left="1"/>
            </w:pPr>
            <w:r>
              <w:t xml:space="preserve">N° </w:t>
            </w:r>
            <w:proofErr w:type="gramStart"/>
            <w:r>
              <w:t>CE:</w:t>
            </w:r>
            <w:proofErr w:type="gramEnd"/>
            <w:r>
              <w:t xml:space="preserve"> 216-133-4 </w:t>
            </w:r>
          </w:p>
          <w:p w14:paraId="13D004E4" w14:textId="77777777" w:rsidR="006A7C3A" w:rsidRDefault="006A7C3A" w:rsidP="00370386">
            <w:pPr>
              <w:spacing w:line="259" w:lineRule="auto"/>
              <w:ind w:left="1"/>
            </w:pPr>
            <w:r>
              <w:t xml:space="preserve">N° </w:t>
            </w:r>
            <w:proofErr w:type="gramStart"/>
            <w:r>
              <w:t>REACH:</w:t>
            </w:r>
            <w:proofErr w:type="gramEnd"/>
            <w:r>
              <w:t xml:space="preserve"> 01-211953943340 </w:t>
            </w:r>
          </w:p>
        </w:tc>
        <w:tc>
          <w:tcPr>
            <w:tcW w:w="1127" w:type="dxa"/>
            <w:tcBorders>
              <w:top w:val="single" w:sz="4" w:space="0" w:color="0070C0"/>
              <w:left w:val="single" w:sz="4" w:space="0" w:color="0070C0"/>
              <w:bottom w:val="single" w:sz="4" w:space="0" w:color="0070C0"/>
              <w:right w:val="single" w:sz="4" w:space="0" w:color="0070C0"/>
            </w:tcBorders>
          </w:tcPr>
          <w:p w14:paraId="2E584C50" w14:textId="09B6E14A" w:rsidR="006A7C3A" w:rsidRDefault="00BC4BAA" w:rsidP="00370386">
            <w:pPr>
              <w:spacing w:line="259" w:lineRule="auto"/>
              <w:ind w:left="1"/>
            </w:pPr>
            <w:r>
              <w:t>0,</w:t>
            </w:r>
            <w:r w:rsidR="00A3461E">
              <w:t>2</w:t>
            </w:r>
            <w:r w:rsidR="00AB74C1">
              <w:t>4</w:t>
            </w:r>
          </w:p>
        </w:tc>
        <w:tc>
          <w:tcPr>
            <w:tcW w:w="3108" w:type="dxa"/>
            <w:tcBorders>
              <w:top w:val="single" w:sz="4" w:space="0" w:color="0070C0"/>
              <w:left w:val="single" w:sz="4" w:space="0" w:color="0070C0"/>
              <w:bottom w:val="single" w:sz="4" w:space="0" w:color="0070C0"/>
              <w:right w:val="single" w:sz="4" w:space="0" w:color="0070C0"/>
            </w:tcBorders>
          </w:tcPr>
          <w:p w14:paraId="0C74565B" w14:textId="77777777" w:rsidR="006A7C3A" w:rsidRDefault="006A7C3A" w:rsidP="00370386">
            <w:pPr>
              <w:spacing w:after="21" w:line="259" w:lineRule="auto"/>
              <w:ind w:left="1"/>
            </w:pPr>
            <w:r>
              <w:t xml:space="preserve">Acute </w:t>
            </w:r>
            <w:proofErr w:type="spellStart"/>
            <w:r>
              <w:t>Tox</w:t>
            </w:r>
            <w:proofErr w:type="spellEnd"/>
            <w:r>
              <w:t xml:space="preserve">. 4 (par voie orale), H302 </w:t>
            </w:r>
          </w:p>
          <w:p w14:paraId="6621AADC" w14:textId="77777777" w:rsidR="006A7C3A" w:rsidRPr="00112375" w:rsidRDefault="006A7C3A" w:rsidP="00370386">
            <w:pPr>
              <w:spacing w:after="19" w:line="259" w:lineRule="auto"/>
              <w:ind w:left="1"/>
              <w:rPr>
                <w:lang w:val="en-US"/>
              </w:rPr>
            </w:pPr>
            <w:r w:rsidRPr="00112375">
              <w:rPr>
                <w:lang w:val="en-US"/>
              </w:rPr>
              <w:t xml:space="preserve">(ATE=1000 mg/kg de </w:t>
            </w:r>
            <w:proofErr w:type="spellStart"/>
            <w:r w:rsidRPr="00112375">
              <w:rPr>
                <w:lang w:val="en-US"/>
              </w:rPr>
              <w:t>poids</w:t>
            </w:r>
            <w:proofErr w:type="spellEnd"/>
            <w:r w:rsidRPr="00112375">
              <w:rPr>
                <w:lang w:val="en-US"/>
              </w:rPr>
              <w:t xml:space="preserve"> </w:t>
            </w:r>
            <w:proofErr w:type="spellStart"/>
            <w:r w:rsidRPr="00112375">
              <w:rPr>
                <w:lang w:val="en-US"/>
              </w:rPr>
              <w:t>corporel</w:t>
            </w:r>
            <w:proofErr w:type="spellEnd"/>
            <w:r w:rsidRPr="00112375">
              <w:rPr>
                <w:lang w:val="en-US"/>
              </w:rPr>
              <w:t xml:space="preserve">) </w:t>
            </w:r>
          </w:p>
          <w:p w14:paraId="34A4B6E7" w14:textId="77777777" w:rsidR="006A7C3A" w:rsidRPr="00112375" w:rsidRDefault="006A7C3A" w:rsidP="00370386">
            <w:pPr>
              <w:spacing w:after="21" w:line="259" w:lineRule="auto"/>
              <w:ind w:left="1"/>
              <w:rPr>
                <w:lang w:val="en-US"/>
              </w:rPr>
            </w:pPr>
            <w:r w:rsidRPr="00112375">
              <w:rPr>
                <w:lang w:val="en-US"/>
              </w:rPr>
              <w:t xml:space="preserve">Aquatic Acute 1, H400 </w:t>
            </w:r>
          </w:p>
          <w:p w14:paraId="2E0994DC" w14:textId="77777777" w:rsidR="006A7C3A" w:rsidRPr="00112375" w:rsidRDefault="006A7C3A" w:rsidP="00370386">
            <w:pPr>
              <w:spacing w:line="259" w:lineRule="auto"/>
              <w:ind w:left="1"/>
              <w:rPr>
                <w:lang w:val="en-US"/>
              </w:rPr>
            </w:pPr>
            <w:r w:rsidRPr="00112375">
              <w:rPr>
                <w:lang w:val="en-US"/>
              </w:rPr>
              <w:t xml:space="preserve">Aquatic Chronic 1, H410 </w:t>
            </w:r>
          </w:p>
        </w:tc>
      </w:tr>
      <w:tr w:rsidR="006A7C3A" w:rsidRPr="00112375" w14:paraId="1D00E58E" w14:textId="77777777" w:rsidTr="00BC4BAA">
        <w:tblPrEx>
          <w:tblCellMar>
            <w:right w:w="32" w:type="dxa"/>
          </w:tblCellMar>
        </w:tblPrEx>
        <w:trPr>
          <w:trHeight w:val="1008"/>
        </w:trPr>
        <w:tc>
          <w:tcPr>
            <w:tcW w:w="3958" w:type="dxa"/>
            <w:tcBorders>
              <w:top w:val="single" w:sz="4" w:space="0" w:color="0070C0"/>
              <w:left w:val="single" w:sz="4" w:space="0" w:color="0070C0"/>
              <w:bottom w:val="single" w:sz="4" w:space="0" w:color="0070C0"/>
              <w:right w:val="single" w:sz="4" w:space="0" w:color="0070C0"/>
            </w:tcBorders>
          </w:tcPr>
          <w:p w14:paraId="1E400EB3" w14:textId="77777777" w:rsidR="006A7C3A" w:rsidRDefault="006A7C3A" w:rsidP="00370386">
            <w:pPr>
              <w:spacing w:line="259" w:lineRule="auto"/>
            </w:pPr>
            <w:proofErr w:type="spellStart"/>
            <w:r>
              <w:lastRenderedPageBreak/>
              <w:t>Cinnamaldehyde</w:t>
            </w:r>
            <w:proofErr w:type="spellEnd"/>
            <w:r>
              <w:t xml:space="preserve"> </w:t>
            </w:r>
          </w:p>
        </w:tc>
        <w:tc>
          <w:tcPr>
            <w:tcW w:w="2263" w:type="dxa"/>
            <w:tcBorders>
              <w:top w:val="single" w:sz="4" w:space="0" w:color="0070C0"/>
              <w:left w:val="single" w:sz="4" w:space="0" w:color="0070C0"/>
              <w:bottom w:val="single" w:sz="4" w:space="0" w:color="0070C0"/>
              <w:right w:val="single" w:sz="4" w:space="0" w:color="0070C0"/>
            </w:tcBorders>
          </w:tcPr>
          <w:p w14:paraId="1A80B156" w14:textId="77777777" w:rsidR="006A7C3A" w:rsidRDefault="006A7C3A" w:rsidP="00370386">
            <w:pPr>
              <w:spacing w:after="21" w:line="259" w:lineRule="auto"/>
              <w:ind w:left="1"/>
            </w:pPr>
            <w:r>
              <w:t xml:space="preserve">N° </w:t>
            </w:r>
            <w:proofErr w:type="gramStart"/>
            <w:r>
              <w:t>CAS:</w:t>
            </w:r>
            <w:proofErr w:type="gramEnd"/>
            <w:r>
              <w:t xml:space="preserve"> 104-55-2 </w:t>
            </w:r>
          </w:p>
          <w:p w14:paraId="561FEE95" w14:textId="77777777" w:rsidR="006A7C3A" w:rsidRDefault="006A7C3A" w:rsidP="00370386">
            <w:pPr>
              <w:spacing w:after="21" w:line="259" w:lineRule="auto"/>
              <w:ind w:left="1"/>
            </w:pPr>
            <w:r>
              <w:t xml:space="preserve">N° </w:t>
            </w:r>
            <w:proofErr w:type="gramStart"/>
            <w:r>
              <w:t>CE:</w:t>
            </w:r>
            <w:proofErr w:type="gramEnd"/>
            <w:r>
              <w:t xml:space="preserve"> 203-213-9 </w:t>
            </w:r>
          </w:p>
          <w:p w14:paraId="2210A8C4" w14:textId="77777777" w:rsidR="006A7C3A" w:rsidRDefault="006A7C3A" w:rsidP="00370386">
            <w:pPr>
              <w:spacing w:line="259" w:lineRule="auto"/>
              <w:ind w:left="1"/>
            </w:pPr>
            <w:r>
              <w:t xml:space="preserve">N° </w:t>
            </w:r>
            <w:proofErr w:type="gramStart"/>
            <w:r>
              <w:t>REACH:</w:t>
            </w:r>
            <w:proofErr w:type="gramEnd"/>
            <w:r>
              <w:t xml:space="preserve"> 01-211993524245 </w:t>
            </w:r>
          </w:p>
        </w:tc>
        <w:tc>
          <w:tcPr>
            <w:tcW w:w="1127" w:type="dxa"/>
            <w:tcBorders>
              <w:top w:val="single" w:sz="4" w:space="0" w:color="0070C0"/>
              <w:left w:val="single" w:sz="4" w:space="0" w:color="0070C0"/>
              <w:bottom w:val="single" w:sz="4" w:space="0" w:color="0070C0"/>
              <w:right w:val="single" w:sz="4" w:space="0" w:color="0070C0"/>
            </w:tcBorders>
          </w:tcPr>
          <w:p w14:paraId="74272A7C" w14:textId="1D3AA8C2" w:rsidR="006A7C3A" w:rsidRDefault="00BC4BAA" w:rsidP="00370386">
            <w:pPr>
              <w:spacing w:line="259" w:lineRule="auto"/>
              <w:ind w:left="1"/>
            </w:pPr>
            <w:r>
              <w:t>0,</w:t>
            </w:r>
            <w:r w:rsidR="00A3461E">
              <w:t>09</w:t>
            </w:r>
          </w:p>
        </w:tc>
        <w:tc>
          <w:tcPr>
            <w:tcW w:w="3108" w:type="dxa"/>
            <w:tcBorders>
              <w:top w:val="single" w:sz="4" w:space="0" w:color="0070C0"/>
              <w:left w:val="single" w:sz="4" w:space="0" w:color="0070C0"/>
              <w:bottom w:val="single" w:sz="4" w:space="0" w:color="0070C0"/>
              <w:right w:val="single" w:sz="4" w:space="0" w:color="0070C0"/>
            </w:tcBorders>
          </w:tcPr>
          <w:p w14:paraId="1D95DB99" w14:textId="77777777" w:rsidR="006A7C3A" w:rsidRDefault="006A7C3A" w:rsidP="00370386">
            <w:pPr>
              <w:spacing w:after="21" w:line="259" w:lineRule="auto"/>
              <w:ind w:left="1"/>
            </w:pPr>
            <w:r>
              <w:t xml:space="preserve">Skin </w:t>
            </w:r>
            <w:proofErr w:type="spellStart"/>
            <w:r>
              <w:t>Irrit</w:t>
            </w:r>
            <w:proofErr w:type="spellEnd"/>
            <w:r>
              <w:t xml:space="preserve">. 2, H315 </w:t>
            </w:r>
          </w:p>
          <w:p w14:paraId="19163C80" w14:textId="77777777" w:rsidR="006A7C3A" w:rsidRPr="00112375" w:rsidRDefault="006A7C3A" w:rsidP="00370386">
            <w:pPr>
              <w:spacing w:after="21" w:line="259" w:lineRule="auto"/>
              <w:ind w:left="1"/>
              <w:rPr>
                <w:lang w:val="en-US"/>
              </w:rPr>
            </w:pPr>
            <w:r>
              <w:t xml:space="preserve">Eye </w:t>
            </w:r>
            <w:proofErr w:type="spellStart"/>
            <w:r>
              <w:t>Irrit</w:t>
            </w:r>
            <w:proofErr w:type="spellEnd"/>
            <w:r>
              <w:t xml:space="preserve">. </w:t>
            </w:r>
            <w:r w:rsidRPr="00112375">
              <w:rPr>
                <w:lang w:val="en-US"/>
              </w:rPr>
              <w:t xml:space="preserve">2, H319 </w:t>
            </w:r>
          </w:p>
          <w:p w14:paraId="051BABA8" w14:textId="77777777" w:rsidR="006A7C3A" w:rsidRPr="00112375" w:rsidRDefault="006A7C3A" w:rsidP="00370386">
            <w:pPr>
              <w:spacing w:after="21" w:line="259" w:lineRule="auto"/>
              <w:ind w:left="1"/>
              <w:rPr>
                <w:lang w:val="en-US"/>
              </w:rPr>
            </w:pPr>
            <w:r w:rsidRPr="00112375">
              <w:rPr>
                <w:lang w:val="en-US"/>
              </w:rPr>
              <w:t xml:space="preserve">Skin Sens. 1A, H317 </w:t>
            </w:r>
          </w:p>
          <w:p w14:paraId="11950581" w14:textId="77777777" w:rsidR="006A7C3A" w:rsidRPr="00112375" w:rsidRDefault="006A7C3A" w:rsidP="00370386">
            <w:pPr>
              <w:spacing w:line="259" w:lineRule="auto"/>
              <w:ind w:left="1"/>
              <w:rPr>
                <w:lang w:val="en-US"/>
              </w:rPr>
            </w:pPr>
            <w:r w:rsidRPr="00112375">
              <w:rPr>
                <w:lang w:val="en-US"/>
              </w:rPr>
              <w:t xml:space="preserve">Aquatic Chronic 3, H412 </w:t>
            </w:r>
          </w:p>
        </w:tc>
      </w:tr>
    </w:tbl>
    <w:p w14:paraId="5D5B29AD" w14:textId="77777777" w:rsidR="00842C6E" w:rsidRPr="00FF0106" w:rsidRDefault="00842C6E" w:rsidP="00B84FFD">
      <w:pPr>
        <w:spacing w:before="120" w:after="120" w:line="240" w:lineRule="auto"/>
        <w:rPr>
          <w:rFonts w:cs="Calibri"/>
          <w:sz w:val="20"/>
          <w:szCs w:val="20"/>
          <w:lang w:val="en-US"/>
        </w:rPr>
      </w:pPr>
    </w:p>
    <w:p w14:paraId="20AFB066" w14:textId="77777777" w:rsidR="00364E68" w:rsidRPr="00FF0106"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26CA506C"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BF6363">
        <w:rPr>
          <w:rFonts w:ascii="Calibri" w:eastAsia="Calibri" w:hAnsi="Calibri" w:cs="Times New Roman"/>
          <w:sz w:val="22"/>
          <w:szCs w:val="22"/>
        </w:rPr>
        <w:t xml:space="preserve">Irritation. </w:t>
      </w:r>
      <w:r w:rsidR="00232ED1" w:rsidRPr="00232ED1">
        <w:rPr>
          <w:rFonts w:ascii="Calibri" w:eastAsia="Calibri" w:hAnsi="Calibri" w:cs="Times New Roman"/>
          <w:sz w:val="22"/>
          <w:szCs w:val="22"/>
        </w:rPr>
        <w:t>Peut provoquer une allergie cutanée.</w:t>
      </w:r>
      <w:r w:rsidR="00232ED1">
        <w:t xml:space="preserve"> </w:t>
      </w:r>
      <w:r w:rsidRPr="001E428B">
        <w:rPr>
          <w:rFonts w:ascii="Calibri" w:eastAsia="Calibri" w:hAnsi="Calibri" w:cs="Times New Roman"/>
          <w:sz w:val="22"/>
          <w:szCs w:val="22"/>
        </w:rPr>
        <w:t xml:space="preserve"> </w:t>
      </w:r>
    </w:p>
    <w:p w14:paraId="43ADF08A" w14:textId="177E0E22"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Irritation des yeux.</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lastRenderedPageBreak/>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proofErr w:type="gramStart"/>
      <w:r w:rsidRPr="00BB760D">
        <w:rPr>
          <w:rFonts w:cs="Calibri"/>
        </w:rPr>
        <w:t>pH</w:t>
      </w:r>
      <w:proofErr w:type="gramEnd"/>
      <w:r w:rsidRPr="00BB760D">
        <w:rPr>
          <w:rFonts w:cs="Calibri"/>
        </w:rPr>
        <w:t xml:space="preserve">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3682A8DB" w14:textId="77777777" w:rsidR="00E232C1" w:rsidRDefault="00E232C1" w:rsidP="00E232C1">
      <w:pPr>
        <w:pStyle w:val="Corpsdetexte"/>
        <w:tabs>
          <w:tab w:val="left" w:pos="3926"/>
        </w:tabs>
        <w:spacing w:before="37" w:line="276" w:lineRule="auto"/>
        <w:ind w:left="120"/>
        <w:rPr>
          <w:rFonts w:ascii="Calibri" w:eastAsia="Calibri" w:hAnsi="Calibri" w:cs="Times New Roman"/>
          <w:sz w:val="22"/>
          <w:szCs w:val="22"/>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A663FB" w14:paraId="0A29CF23"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B1056D" w14:textId="77777777" w:rsidR="00A663FB" w:rsidRDefault="00A663FB" w:rsidP="00370386">
            <w:pPr>
              <w:spacing w:line="259" w:lineRule="auto"/>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A663FB" w14:paraId="7B80985D"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00FC2F76" w14:textId="77777777" w:rsidR="00A663FB" w:rsidRDefault="00A663FB" w:rsidP="00370386">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5B568C1" w14:textId="77777777" w:rsidR="00A663FB" w:rsidRDefault="00A663FB" w:rsidP="00370386">
            <w:pPr>
              <w:spacing w:line="259" w:lineRule="auto"/>
              <w:ind w:left="1"/>
            </w:pPr>
            <w:r>
              <w:t xml:space="preserve">13934 mg/kg </w:t>
            </w:r>
            <w:proofErr w:type="gramStart"/>
            <w:r>
              <w:t>Source:</w:t>
            </w:r>
            <w:proofErr w:type="gramEnd"/>
            <w:r>
              <w:t xml:space="preserve"> HSDB </w:t>
            </w:r>
          </w:p>
        </w:tc>
      </w:tr>
      <w:tr w:rsidR="00A663FB" w14:paraId="513D3690" w14:textId="77777777" w:rsidTr="00370386">
        <w:trPr>
          <w:trHeight w:val="343"/>
        </w:trPr>
        <w:tc>
          <w:tcPr>
            <w:tcW w:w="3969" w:type="dxa"/>
            <w:tcBorders>
              <w:top w:val="single" w:sz="4" w:space="0" w:color="0070C0"/>
              <w:left w:val="single" w:sz="4" w:space="0" w:color="0070C0"/>
              <w:bottom w:val="single" w:sz="4" w:space="0" w:color="0070C0"/>
              <w:right w:val="single" w:sz="4" w:space="0" w:color="0070C0"/>
            </w:tcBorders>
          </w:tcPr>
          <w:p w14:paraId="0F6234CE" w14:textId="77777777" w:rsidR="00A663FB" w:rsidRDefault="00A663FB" w:rsidP="00370386">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590709E" w14:textId="77777777" w:rsidR="00A663FB" w:rsidRDefault="00A663FB" w:rsidP="00370386">
            <w:pPr>
              <w:spacing w:line="259" w:lineRule="auto"/>
              <w:ind w:left="1"/>
            </w:pPr>
            <w:r>
              <w:t xml:space="preserve">&gt; 5000 mg/kg </w:t>
            </w:r>
            <w:proofErr w:type="gramStart"/>
            <w:r>
              <w:t>Source:</w:t>
            </w:r>
            <w:proofErr w:type="gramEnd"/>
            <w:r>
              <w:t xml:space="preserve"> HSDB </w:t>
            </w:r>
          </w:p>
        </w:tc>
      </w:tr>
      <w:tr w:rsidR="00A663FB" w14:paraId="051F25F8"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346311FF" w14:textId="77777777" w:rsidR="00A663FB" w:rsidRDefault="00A663FB" w:rsidP="00370386">
            <w:pPr>
              <w:spacing w:line="259" w:lineRule="auto"/>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57B63BC0" w14:textId="77777777" w:rsidR="00A663FB" w:rsidRDefault="00A663FB" w:rsidP="00370386">
            <w:pPr>
              <w:spacing w:line="259" w:lineRule="auto"/>
              <w:ind w:left="1"/>
            </w:pPr>
            <w:r>
              <w:t xml:space="preserve">&gt; 2,74 mg/l </w:t>
            </w:r>
            <w:proofErr w:type="gramStart"/>
            <w:r>
              <w:t>Source:</w:t>
            </w:r>
            <w:proofErr w:type="gramEnd"/>
            <w:r>
              <w:t xml:space="preserve"> SIDS </w:t>
            </w:r>
          </w:p>
        </w:tc>
      </w:tr>
    </w:tbl>
    <w:p w14:paraId="1700602E" w14:textId="77777777" w:rsidR="00A663FB" w:rsidRDefault="00A663FB" w:rsidP="00A663FB">
      <w:pPr>
        <w:spacing w:after="5" w:line="259" w:lineRule="auto"/>
      </w:pPr>
      <w:r>
        <w:rPr>
          <w:sz w:val="2"/>
        </w:rPr>
        <w:t xml:space="preserve"> </w:t>
      </w:r>
    </w:p>
    <w:tbl>
      <w:tblPr>
        <w:tblStyle w:val="TableGrid"/>
        <w:tblW w:w="10489" w:type="dxa"/>
        <w:tblInd w:w="6" w:type="dxa"/>
        <w:tblCellMar>
          <w:top w:w="45" w:type="dxa"/>
          <w:right w:w="99" w:type="dxa"/>
        </w:tblCellMar>
        <w:tblLook w:val="04A0" w:firstRow="1" w:lastRow="0" w:firstColumn="1" w:lastColumn="0" w:noHBand="0" w:noVBand="1"/>
      </w:tblPr>
      <w:tblGrid>
        <w:gridCol w:w="3969"/>
        <w:gridCol w:w="6520"/>
      </w:tblGrid>
      <w:tr w:rsidR="00A663FB" w14:paraId="52A53BD0" w14:textId="77777777" w:rsidTr="00370386">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768A53" w14:textId="77777777" w:rsidR="00A663FB" w:rsidRDefault="00A663FB" w:rsidP="00370386">
            <w:pPr>
              <w:spacing w:line="259" w:lineRule="auto"/>
              <w:ind w:left="56"/>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A663FB" w14:paraId="5173552E"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27F4741B" w14:textId="77777777" w:rsidR="00A663FB" w:rsidRDefault="00A663FB" w:rsidP="00370386">
            <w:pPr>
              <w:spacing w:line="259" w:lineRule="auto"/>
              <w:ind w:left="56"/>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816E59B" w14:textId="77777777" w:rsidR="00A663FB" w:rsidRDefault="00A663FB" w:rsidP="00370386">
            <w:pPr>
              <w:spacing w:line="259" w:lineRule="auto"/>
              <w:ind w:left="58"/>
            </w:pPr>
            <w:r>
              <w:t xml:space="preserve">&gt; 3250 mg/kg </w:t>
            </w:r>
            <w:proofErr w:type="gramStart"/>
            <w:r>
              <w:t>Source:</w:t>
            </w:r>
            <w:proofErr w:type="gramEnd"/>
            <w:r>
              <w:t xml:space="preserve"> IUCLID;ECB RAR;TOMES;LOLI; </w:t>
            </w:r>
          </w:p>
        </w:tc>
      </w:tr>
      <w:tr w:rsidR="00A663FB" w14:paraId="039050BD"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97B8CD" w14:textId="77777777" w:rsidR="00A663FB" w:rsidRDefault="00A663FB" w:rsidP="00370386">
            <w:pPr>
              <w:spacing w:line="259" w:lineRule="auto"/>
              <w:ind w:left="56"/>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67996A4F" w14:textId="77777777" w:rsidR="00A663FB" w:rsidRDefault="00A663FB" w:rsidP="00370386">
            <w:pPr>
              <w:spacing w:line="259" w:lineRule="auto"/>
              <w:ind w:left="-99"/>
            </w:pPr>
            <w:proofErr w:type="gramStart"/>
            <w:r>
              <w:rPr>
                <w:b/>
                <w:color w:val="0070C0"/>
                <w:sz w:val="18"/>
              </w:rPr>
              <w:t>en</w:t>
            </w:r>
            <w:proofErr w:type="gramEnd"/>
            <w:r>
              <w:rPr>
                <w:b/>
                <w:color w:val="0070C0"/>
                <w:sz w:val="18"/>
              </w:rPr>
              <w:t xml:space="preserve">-1-one (23696-85-7) </w:t>
            </w:r>
          </w:p>
        </w:tc>
      </w:tr>
      <w:tr w:rsidR="00A663FB" w14:paraId="605A4A02"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527615AF" w14:textId="77777777" w:rsidR="00A663FB" w:rsidRDefault="00A663FB" w:rsidP="00370386">
            <w:pPr>
              <w:spacing w:line="259" w:lineRule="auto"/>
              <w:ind w:left="56"/>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72ACF2A" w14:textId="77777777" w:rsidR="00A663FB" w:rsidRDefault="00A663FB" w:rsidP="00370386">
            <w:pPr>
              <w:spacing w:line="259" w:lineRule="auto"/>
              <w:ind w:left="58"/>
            </w:pPr>
            <w:r>
              <w:t xml:space="preserve">2900 mg/kg </w:t>
            </w:r>
          </w:p>
        </w:tc>
      </w:tr>
    </w:tbl>
    <w:p w14:paraId="02D62112" w14:textId="77777777" w:rsidR="00A663FB" w:rsidRDefault="00A663FB" w:rsidP="00A663FB">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A663FB" w14:paraId="295495F9"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BF6A0E" w14:textId="77777777" w:rsidR="00A663FB" w:rsidRDefault="00A663FB" w:rsidP="00370386">
            <w:pPr>
              <w:spacing w:line="259" w:lineRule="auto"/>
            </w:pPr>
            <w:r>
              <w:rPr>
                <w:b/>
                <w:color w:val="0070C0"/>
                <w:sz w:val="18"/>
              </w:rPr>
              <w:t xml:space="preserve">1,3-Benzodioxole-5-carboxaldehyde (120-57-0) </w:t>
            </w:r>
          </w:p>
        </w:tc>
      </w:tr>
      <w:tr w:rsidR="00A663FB" w14:paraId="76B13BF8"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2D0A37D1" w14:textId="77777777" w:rsidR="00A663FB" w:rsidRDefault="00A663FB" w:rsidP="00370386">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C0C15E7" w14:textId="77777777" w:rsidR="00A663FB" w:rsidRDefault="00A663FB" w:rsidP="00370386">
            <w:pPr>
              <w:spacing w:line="259" w:lineRule="auto"/>
              <w:ind w:left="1"/>
            </w:pPr>
            <w:r>
              <w:t xml:space="preserve">2700 mg/kg </w:t>
            </w:r>
            <w:proofErr w:type="gramStart"/>
            <w:r>
              <w:t>Source:</w:t>
            </w:r>
            <w:proofErr w:type="gramEnd"/>
            <w:r>
              <w:t xml:space="preserve"> NLM </w:t>
            </w:r>
          </w:p>
        </w:tc>
      </w:tr>
      <w:tr w:rsidR="00A663FB" w14:paraId="7F44D072" w14:textId="77777777" w:rsidTr="00370386">
        <w:trPr>
          <w:trHeight w:val="343"/>
        </w:trPr>
        <w:tc>
          <w:tcPr>
            <w:tcW w:w="3969" w:type="dxa"/>
            <w:tcBorders>
              <w:top w:val="single" w:sz="4" w:space="0" w:color="0070C0"/>
              <w:left w:val="single" w:sz="4" w:space="0" w:color="0070C0"/>
              <w:bottom w:val="single" w:sz="4" w:space="0" w:color="0070C0"/>
              <w:right w:val="single" w:sz="4" w:space="0" w:color="0070C0"/>
            </w:tcBorders>
          </w:tcPr>
          <w:p w14:paraId="08569F72" w14:textId="77777777" w:rsidR="00A663FB" w:rsidRDefault="00A663FB" w:rsidP="00370386">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E2F7FBF" w14:textId="77777777" w:rsidR="00A663FB" w:rsidRDefault="00A663FB" w:rsidP="00370386">
            <w:pPr>
              <w:spacing w:line="259" w:lineRule="auto"/>
              <w:ind w:left="1"/>
            </w:pPr>
            <w:r>
              <w:t xml:space="preserve">2700 mg/kg </w:t>
            </w:r>
          </w:p>
        </w:tc>
      </w:tr>
      <w:tr w:rsidR="00A663FB" w14:paraId="6328D5EE"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0DFDB49B" w14:textId="77777777" w:rsidR="00A663FB" w:rsidRDefault="00A663FB" w:rsidP="00370386">
            <w:pPr>
              <w:spacing w:line="259" w:lineRule="auto"/>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9065647" w14:textId="77777777" w:rsidR="00A663FB" w:rsidRDefault="00A663FB" w:rsidP="00370386">
            <w:pPr>
              <w:spacing w:line="259" w:lineRule="auto"/>
              <w:ind w:left="1"/>
            </w:pPr>
            <w:r>
              <w:t xml:space="preserve">&gt; 5 mg/kg </w:t>
            </w:r>
            <w:proofErr w:type="gramStart"/>
            <w:r>
              <w:t>Source:</w:t>
            </w:r>
            <w:proofErr w:type="gramEnd"/>
            <w:r>
              <w:t xml:space="preserve"> NLM </w:t>
            </w:r>
          </w:p>
        </w:tc>
      </w:tr>
    </w:tbl>
    <w:p w14:paraId="30A3FA22" w14:textId="77777777" w:rsidR="00A663FB" w:rsidRDefault="00A663FB" w:rsidP="00A663FB">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A663FB" w14:paraId="5CB76CEF" w14:textId="77777777" w:rsidTr="00370386">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BFA8B2" w14:textId="77777777" w:rsidR="00A663FB" w:rsidRDefault="00A663FB" w:rsidP="00370386">
            <w:pPr>
              <w:spacing w:line="259" w:lineRule="auto"/>
            </w:pPr>
            <w:r>
              <w:rPr>
                <w:b/>
                <w:color w:val="0070C0"/>
                <w:sz w:val="18"/>
              </w:rPr>
              <w:t xml:space="preserve">1,1,2,3,3-pentamethyl-2,5,6,7-tetrahydroinden-4-one (33704-61-9) </w:t>
            </w:r>
          </w:p>
        </w:tc>
      </w:tr>
      <w:tr w:rsidR="00A663FB" w14:paraId="47DE7148" w14:textId="77777777" w:rsidTr="00370386">
        <w:trPr>
          <w:trHeight w:val="366"/>
        </w:trPr>
        <w:tc>
          <w:tcPr>
            <w:tcW w:w="3969" w:type="dxa"/>
            <w:tcBorders>
              <w:top w:val="single" w:sz="4" w:space="0" w:color="0070C0"/>
              <w:left w:val="single" w:sz="4" w:space="0" w:color="0070C0"/>
              <w:bottom w:val="single" w:sz="4" w:space="0" w:color="0070C0"/>
              <w:right w:val="single" w:sz="4" w:space="0" w:color="0070C0"/>
            </w:tcBorders>
          </w:tcPr>
          <w:p w14:paraId="03DAF67A" w14:textId="77777777" w:rsidR="00A663FB" w:rsidRDefault="00A663FB" w:rsidP="00370386">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22E5E25" w14:textId="77777777" w:rsidR="00A663FB" w:rsidRDefault="00A663FB" w:rsidP="00370386">
            <w:pPr>
              <w:spacing w:line="259" w:lineRule="auto"/>
              <w:ind w:left="1"/>
            </w:pPr>
            <w:r>
              <w:t xml:space="preserve">2901 mg/kg </w:t>
            </w:r>
            <w:proofErr w:type="gramStart"/>
            <w:r>
              <w:t>Source:</w:t>
            </w:r>
            <w:proofErr w:type="gramEnd"/>
            <w:r>
              <w:t xml:space="preserve"> ECHA </w:t>
            </w:r>
          </w:p>
        </w:tc>
      </w:tr>
      <w:tr w:rsidR="00A663FB" w14:paraId="51AFF5F1"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3BACA7B5" w14:textId="77777777" w:rsidR="00A663FB" w:rsidRDefault="00A663FB" w:rsidP="00370386">
            <w:pPr>
              <w:spacing w:line="259" w:lineRule="auto"/>
            </w:pPr>
            <w: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9AA9F59" w14:textId="77777777" w:rsidR="00A663FB" w:rsidRDefault="00A663FB" w:rsidP="00370386">
            <w:pPr>
              <w:spacing w:line="259" w:lineRule="auto"/>
              <w:ind w:left="1"/>
            </w:pPr>
            <w:r>
              <w:t xml:space="preserve">2900 mg/kg </w:t>
            </w:r>
          </w:p>
        </w:tc>
      </w:tr>
    </w:tbl>
    <w:p w14:paraId="667B0BDE" w14:textId="77777777" w:rsidR="00A663FB" w:rsidRDefault="00A663FB" w:rsidP="00A663FB">
      <w:pPr>
        <w:spacing w:after="0"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A663FB" w14:paraId="1E841048" w14:textId="77777777" w:rsidTr="00A663FB">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E2F2F6" w14:textId="77777777" w:rsidR="00A663FB" w:rsidRDefault="00A663FB" w:rsidP="00370386">
            <w:pPr>
              <w:spacing w:line="259" w:lineRule="auto"/>
            </w:pPr>
            <w:proofErr w:type="spellStart"/>
            <w:r>
              <w:rPr>
                <w:b/>
                <w:color w:val="0070C0"/>
                <w:sz w:val="18"/>
              </w:rPr>
              <w:t>Coumarin</w:t>
            </w:r>
            <w:proofErr w:type="spellEnd"/>
            <w:r>
              <w:rPr>
                <w:b/>
                <w:color w:val="0070C0"/>
                <w:sz w:val="18"/>
              </w:rPr>
              <w:t xml:space="preserve"> (91-64-5) </w:t>
            </w:r>
          </w:p>
        </w:tc>
        <w:tc>
          <w:tcPr>
            <w:tcW w:w="6520" w:type="dxa"/>
            <w:tcBorders>
              <w:top w:val="single" w:sz="4" w:space="0" w:color="0070C0"/>
              <w:left w:val="nil"/>
              <w:bottom w:val="single" w:sz="4" w:space="0" w:color="0070C0"/>
              <w:right w:val="single" w:sz="4" w:space="0" w:color="0070C0"/>
            </w:tcBorders>
            <w:shd w:val="clear" w:color="auto" w:fill="BDD6EE"/>
          </w:tcPr>
          <w:p w14:paraId="2C8FAA46" w14:textId="77777777" w:rsidR="00A663FB" w:rsidRDefault="00A663FB" w:rsidP="00370386">
            <w:pPr>
              <w:spacing w:after="160" w:line="259" w:lineRule="auto"/>
            </w:pPr>
          </w:p>
        </w:tc>
      </w:tr>
      <w:tr w:rsidR="00A663FB" w:rsidRPr="00112375" w14:paraId="2699099E" w14:textId="77777777" w:rsidTr="00A663FB">
        <w:trPr>
          <w:trHeight w:val="368"/>
        </w:trPr>
        <w:tc>
          <w:tcPr>
            <w:tcW w:w="3969" w:type="dxa"/>
            <w:tcBorders>
              <w:top w:val="single" w:sz="4" w:space="0" w:color="0070C0"/>
              <w:left w:val="single" w:sz="4" w:space="0" w:color="0070C0"/>
              <w:bottom w:val="single" w:sz="4" w:space="0" w:color="0070C0"/>
              <w:right w:val="single" w:sz="4" w:space="0" w:color="0070C0"/>
            </w:tcBorders>
          </w:tcPr>
          <w:p w14:paraId="4B714D42" w14:textId="77777777" w:rsidR="00A663FB" w:rsidRDefault="00A663FB" w:rsidP="00370386">
            <w:pPr>
              <w:spacing w:line="259" w:lineRule="auto"/>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54ADB22B" w14:textId="77777777" w:rsidR="00A663FB" w:rsidRPr="00112375" w:rsidRDefault="00A663FB" w:rsidP="00370386">
            <w:pPr>
              <w:spacing w:line="259" w:lineRule="auto"/>
              <w:ind w:left="1"/>
              <w:rPr>
                <w:lang w:val="en-US"/>
              </w:rPr>
            </w:pPr>
            <w:r w:rsidRPr="00112375">
              <w:rPr>
                <w:lang w:val="en-US"/>
              </w:rPr>
              <w:t xml:space="preserve">293 mg/kg Source: National Library of Medicine/Hazardous Substances Data Bank </w:t>
            </w:r>
          </w:p>
        </w:tc>
      </w:tr>
      <w:tr w:rsidR="00A663FB" w14:paraId="66607D72" w14:textId="77777777" w:rsidTr="00A663FB">
        <w:trPr>
          <w:trHeight w:val="346"/>
        </w:trPr>
        <w:tc>
          <w:tcPr>
            <w:tcW w:w="3969" w:type="dxa"/>
            <w:tcBorders>
              <w:top w:val="single" w:sz="4" w:space="0" w:color="0070C0"/>
              <w:left w:val="single" w:sz="4" w:space="0" w:color="0070C0"/>
              <w:bottom w:val="single" w:sz="4" w:space="0" w:color="0070C0"/>
              <w:right w:val="single" w:sz="4" w:space="0" w:color="0070C0"/>
            </w:tcBorders>
          </w:tcPr>
          <w:p w14:paraId="5812BEC0" w14:textId="77777777" w:rsidR="00A663FB" w:rsidRDefault="00A663FB" w:rsidP="00370386">
            <w:pPr>
              <w:spacing w:line="259" w:lineRule="auto"/>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622CA91C" w14:textId="77777777" w:rsidR="00A663FB" w:rsidRDefault="00A663FB" w:rsidP="00370386">
            <w:pPr>
              <w:spacing w:line="259" w:lineRule="auto"/>
              <w:ind w:left="1"/>
            </w:pPr>
            <w:r>
              <w:t xml:space="preserve">500 mg/kg </w:t>
            </w:r>
          </w:p>
        </w:tc>
      </w:tr>
    </w:tbl>
    <w:p w14:paraId="1EB97C4C" w14:textId="77777777" w:rsidR="00A663FB" w:rsidRDefault="00A663FB" w:rsidP="00A663FB">
      <w:pPr>
        <w:spacing w:after="5" w:line="259" w:lineRule="auto"/>
      </w:pPr>
      <w:r>
        <w:rPr>
          <w:sz w:val="2"/>
        </w:rPr>
        <w:t xml:space="preserve"> </w:t>
      </w:r>
    </w:p>
    <w:tbl>
      <w:tblPr>
        <w:tblStyle w:val="TableGrid"/>
        <w:tblW w:w="10489" w:type="dxa"/>
        <w:tblInd w:w="6" w:type="dxa"/>
        <w:tblCellMar>
          <w:top w:w="42" w:type="dxa"/>
        </w:tblCellMar>
        <w:tblLook w:val="04A0" w:firstRow="1" w:lastRow="0" w:firstColumn="1" w:lastColumn="0" w:noHBand="0" w:noVBand="1"/>
      </w:tblPr>
      <w:tblGrid>
        <w:gridCol w:w="3969"/>
        <w:gridCol w:w="6520"/>
      </w:tblGrid>
      <w:tr w:rsidR="00A663FB" w14:paraId="1B4ECA52"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E22914" w14:textId="77777777" w:rsidR="00A663FB" w:rsidRDefault="00A663FB" w:rsidP="00370386">
            <w:pPr>
              <w:spacing w:line="259" w:lineRule="auto"/>
              <w:ind w:left="56"/>
            </w:pPr>
            <w:r>
              <w:rPr>
                <w:b/>
                <w:color w:val="0070C0"/>
                <w:sz w:val="18"/>
              </w:rPr>
              <w:t xml:space="preserve">2-methoxy-4-prop-1-en-2-ylphenol (97-54-1) </w:t>
            </w:r>
          </w:p>
        </w:tc>
      </w:tr>
      <w:tr w:rsidR="00A663FB" w:rsidRPr="00112375" w14:paraId="71141B2D" w14:textId="77777777" w:rsidTr="00370386">
        <w:trPr>
          <w:trHeight w:val="366"/>
        </w:trPr>
        <w:tc>
          <w:tcPr>
            <w:tcW w:w="3969" w:type="dxa"/>
            <w:tcBorders>
              <w:top w:val="single" w:sz="4" w:space="0" w:color="0070C0"/>
              <w:left w:val="single" w:sz="4" w:space="0" w:color="0070C0"/>
              <w:bottom w:val="single" w:sz="4" w:space="0" w:color="0070C0"/>
              <w:right w:val="single" w:sz="4" w:space="0" w:color="0070C0"/>
            </w:tcBorders>
          </w:tcPr>
          <w:p w14:paraId="38B46E67" w14:textId="77777777" w:rsidR="00A663FB" w:rsidRDefault="00A663FB" w:rsidP="00370386">
            <w:pPr>
              <w:spacing w:line="259" w:lineRule="auto"/>
              <w:ind w:left="56"/>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CFC2B3F" w14:textId="77777777" w:rsidR="00A663FB" w:rsidRPr="00112375" w:rsidRDefault="00A663FB" w:rsidP="00370386">
            <w:pPr>
              <w:spacing w:line="259" w:lineRule="auto"/>
              <w:ind w:left="58"/>
              <w:rPr>
                <w:lang w:val="en-US"/>
              </w:rPr>
            </w:pPr>
            <w:r w:rsidRPr="00112375">
              <w:rPr>
                <w:lang w:val="en-US"/>
              </w:rPr>
              <w:t xml:space="preserve">1560 mg/kg Source: Corporate Solution </w:t>
            </w:r>
            <w:proofErr w:type="gramStart"/>
            <w:r w:rsidRPr="00112375">
              <w:rPr>
                <w:lang w:val="en-US"/>
              </w:rPr>
              <w:t>From</w:t>
            </w:r>
            <w:proofErr w:type="gramEnd"/>
            <w:r w:rsidRPr="00112375">
              <w:rPr>
                <w:lang w:val="en-US"/>
              </w:rPr>
              <w:t xml:space="preserve"> Thomson Micromedex </w:t>
            </w:r>
          </w:p>
        </w:tc>
      </w:tr>
      <w:tr w:rsidR="00A663FB" w14:paraId="65802BD1"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2B6380F7" w14:textId="77777777" w:rsidR="00A663FB" w:rsidRDefault="00A663FB" w:rsidP="00370386">
            <w:pPr>
              <w:spacing w:line="259" w:lineRule="auto"/>
              <w:ind w:left="56"/>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35741B3" w14:textId="77777777" w:rsidR="00A663FB" w:rsidRDefault="00A663FB" w:rsidP="00370386">
            <w:pPr>
              <w:spacing w:line="259" w:lineRule="auto"/>
              <w:ind w:left="58"/>
            </w:pPr>
            <w:r>
              <w:t xml:space="preserve">1500 mg/kg </w:t>
            </w:r>
          </w:p>
        </w:tc>
      </w:tr>
      <w:tr w:rsidR="00A663FB" w14:paraId="2AD47BA1" w14:textId="77777777" w:rsidTr="00370386">
        <w:trPr>
          <w:trHeight w:val="384"/>
        </w:trPr>
        <w:tc>
          <w:tcPr>
            <w:tcW w:w="3969" w:type="dxa"/>
            <w:tcBorders>
              <w:top w:val="single" w:sz="4" w:space="0" w:color="0070C0"/>
              <w:left w:val="single" w:sz="4" w:space="0" w:color="0070C0"/>
              <w:bottom w:val="double" w:sz="4" w:space="0" w:color="0070C0"/>
              <w:right w:val="single" w:sz="4" w:space="0" w:color="0070C0"/>
            </w:tcBorders>
          </w:tcPr>
          <w:p w14:paraId="011DEF2F" w14:textId="77777777" w:rsidR="00A663FB" w:rsidRDefault="00A663FB" w:rsidP="00370386">
            <w:pPr>
              <w:spacing w:line="259" w:lineRule="auto"/>
              <w:ind w:left="56"/>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746D9405" w14:textId="77777777" w:rsidR="00A663FB" w:rsidRDefault="00A663FB" w:rsidP="00370386">
            <w:pPr>
              <w:spacing w:line="259" w:lineRule="auto"/>
              <w:ind w:left="58"/>
            </w:pPr>
            <w:r>
              <w:t xml:space="preserve">1900 mg/kg </w:t>
            </w:r>
          </w:p>
        </w:tc>
      </w:tr>
      <w:tr w:rsidR="00A663FB" w14:paraId="12D5BE0B" w14:textId="77777777" w:rsidTr="00370386">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4979F96" w14:textId="77777777" w:rsidR="00A663FB" w:rsidRDefault="00A663FB" w:rsidP="00370386">
            <w:pPr>
              <w:spacing w:line="259" w:lineRule="auto"/>
              <w:ind w:left="56"/>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double" w:sz="4" w:space="0" w:color="0070C0"/>
              <w:left w:val="nil"/>
              <w:bottom w:val="single" w:sz="4" w:space="0" w:color="0070C0"/>
              <w:right w:val="single" w:sz="4" w:space="0" w:color="0070C0"/>
            </w:tcBorders>
            <w:shd w:val="clear" w:color="auto" w:fill="BDD6EE"/>
          </w:tcPr>
          <w:p w14:paraId="37D21E00" w14:textId="77777777" w:rsidR="00A663FB" w:rsidRDefault="00A663FB" w:rsidP="00370386">
            <w:pPr>
              <w:spacing w:after="160" w:line="259" w:lineRule="auto"/>
            </w:pPr>
          </w:p>
        </w:tc>
      </w:tr>
      <w:tr w:rsidR="00A663FB" w14:paraId="15476DF0" w14:textId="77777777" w:rsidTr="00370386">
        <w:trPr>
          <w:trHeight w:val="367"/>
        </w:trPr>
        <w:tc>
          <w:tcPr>
            <w:tcW w:w="3969" w:type="dxa"/>
            <w:tcBorders>
              <w:top w:val="single" w:sz="4" w:space="0" w:color="0070C0"/>
              <w:left w:val="single" w:sz="4" w:space="0" w:color="0070C0"/>
              <w:bottom w:val="single" w:sz="4" w:space="0" w:color="0070C0"/>
              <w:right w:val="single" w:sz="4" w:space="0" w:color="0070C0"/>
            </w:tcBorders>
          </w:tcPr>
          <w:p w14:paraId="2CE86FE2" w14:textId="77777777" w:rsidR="00A663FB" w:rsidRDefault="00A663FB" w:rsidP="00370386">
            <w:pPr>
              <w:spacing w:line="259" w:lineRule="auto"/>
              <w:ind w:left="56"/>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C18FA4E" w14:textId="77777777" w:rsidR="00A663FB" w:rsidRDefault="00A663FB" w:rsidP="00370386">
            <w:pPr>
              <w:spacing w:line="259" w:lineRule="auto"/>
              <w:ind w:left="58"/>
            </w:pPr>
            <w:r>
              <w:t xml:space="preserve">2000 mg/kg </w:t>
            </w:r>
            <w:proofErr w:type="gramStart"/>
            <w:r>
              <w:t>Source:</w:t>
            </w:r>
            <w:proofErr w:type="gramEnd"/>
            <w:r>
              <w:t xml:space="preserve"> RTECS </w:t>
            </w:r>
          </w:p>
        </w:tc>
      </w:tr>
      <w:tr w:rsidR="00A663FB" w14:paraId="235270B0"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70513D5E" w14:textId="77777777" w:rsidR="00A663FB" w:rsidRDefault="00A663FB" w:rsidP="00370386">
            <w:pPr>
              <w:spacing w:line="259" w:lineRule="auto"/>
              <w:ind w:left="56"/>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7AC2D4A" w14:textId="77777777" w:rsidR="00A663FB" w:rsidRDefault="00A663FB" w:rsidP="00370386">
            <w:pPr>
              <w:spacing w:line="259" w:lineRule="auto"/>
              <w:ind w:left="58"/>
            </w:pPr>
            <w:r>
              <w:t xml:space="preserve">2500 mg/kg </w:t>
            </w:r>
          </w:p>
        </w:tc>
      </w:tr>
      <w:tr w:rsidR="00A663FB" w14:paraId="6125878A" w14:textId="77777777" w:rsidTr="00370386">
        <w:trPr>
          <w:trHeight w:val="384"/>
        </w:trPr>
        <w:tc>
          <w:tcPr>
            <w:tcW w:w="3969" w:type="dxa"/>
            <w:tcBorders>
              <w:top w:val="single" w:sz="4" w:space="0" w:color="0070C0"/>
              <w:left w:val="single" w:sz="4" w:space="0" w:color="0070C0"/>
              <w:bottom w:val="double" w:sz="4" w:space="0" w:color="0070C0"/>
              <w:right w:val="single" w:sz="4" w:space="0" w:color="0070C0"/>
            </w:tcBorders>
          </w:tcPr>
          <w:p w14:paraId="2CB9CCB5" w14:textId="77777777" w:rsidR="00A663FB" w:rsidRDefault="00A663FB" w:rsidP="00370386">
            <w:pPr>
              <w:spacing w:line="259" w:lineRule="auto"/>
              <w:ind w:left="56"/>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EEEFB24" w14:textId="77777777" w:rsidR="00A663FB" w:rsidRDefault="00A663FB" w:rsidP="00370386">
            <w:pPr>
              <w:spacing w:line="259" w:lineRule="auto"/>
              <w:ind w:left="58"/>
            </w:pPr>
            <w:r>
              <w:t xml:space="preserve">&gt; 5000 mg/kg </w:t>
            </w:r>
            <w:proofErr w:type="gramStart"/>
            <w:r>
              <w:t>Source:</w:t>
            </w:r>
            <w:proofErr w:type="gramEnd"/>
            <w:r>
              <w:t xml:space="preserve"> THOMSON </w:t>
            </w:r>
          </w:p>
        </w:tc>
      </w:tr>
      <w:tr w:rsidR="00A663FB" w14:paraId="6CB2886D"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7CDB5E3" w14:textId="77777777" w:rsidR="00A663FB" w:rsidRDefault="00A663FB" w:rsidP="00370386">
            <w:pPr>
              <w:spacing w:line="259" w:lineRule="auto"/>
              <w:ind w:left="56"/>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29C7AFDD" w14:textId="77777777" w:rsidR="00A663FB" w:rsidRDefault="00A663FB" w:rsidP="00370386">
            <w:pPr>
              <w:spacing w:after="160" w:line="259" w:lineRule="auto"/>
            </w:pPr>
          </w:p>
        </w:tc>
      </w:tr>
      <w:tr w:rsidR="00A663FB" w14:paraId="27056BAB"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1828A0F5" w14:textId="77777777" w:rsidR="00A663FB" w:rsidRDefault="00A663FB" w:rsidP="00370386">
            <w:pPr>
              <w:spacing w:line="259" w:lineRule="auto"/>
              <w:ind w:left="56"/>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9B38515" w14:textId="77777777" w:rsidR="00A663FB" w:rsidRDefault="00A663FB" w:rsidP="00370386">
            <w:pPr>
              <w:spacing w:line="259" w:lineRule="auto"/>
              <w:ind w:left="58"/>
            </w:pPr>
            <w:r>
              <w:t xml:space="preserve">1930 mg/kg </w:t>
            </w:r>
          </w:p>
        </w:tc>
      </w:tr>
      <w:tr w:rsidR="00A663FB" w14:paraId="6043478C"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16004E53" w14:textId="77777777" w:rsidR="00A663FB" w:rsidRDefault="00A663FB" w:rsidP="00370386">
            <w:pPr>
              <w:spacing w:line="259" w:lineRule="auto"/>
              <w:ind w:left="56"/>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4C97968" w14:textId="77777777" w:rsidR="00A663FB" w:rsidRDefault="00A663FB" w:rsidP="00370386">
            <w:pPr>
              <w:spacing w:line="259" w:lineRule="auto"/>
              <w:ind w:left="58"/>
            </w:pPr>
            <w:r>
              <w:t xml:space="preserve">2300 mg/kg </w:t>
            </w:r>
          </w:p>
        </w:tc>
      </w:tr>
      <w:tr w:rsidR="00A663FB" w14:paraId="417DDC08" w14:textId="77777777" w:rsidTr="00370386">
        <w:trPr>
          <w:trHeight w:val="384"/>
        </w:trPr>
        <w:tc>
          <w:tcPr>
            <w:tcW w:w="3969" w:type="dxa"/>
            <w:tcBorders>
              <w:top w:val="single" w:sz="4" w:space="0" w:color="0070C0"/>
              <w:left w:val="single" w:sz="4" w:space="0" w:color="0070C0"/>
              <w:bottom w:val="double" w:sz="4" w:space="0" w:color="0070C0"/>
              <w:right w:val="single" w:sz="4" w:space="0" w:color="0070C0"/>
            </w:tcBorders>
          </w:tcPr>
          <w:p w14:paraId="101CAB9E" w14:textId="77777777" w:rsidR="00A663FB" w:rsidRDefault="00A663FB" w:rsidP="00370386">
            <w:pPr>
              <w:spacing w:line="259" w:lineRule="auto"/>
              <w:ind w:left="56"/>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36F07323" w14:textId="77777777" w:rsidR="00A663FB" w:rsidRDefault="00A663FB" w:rsidP="00370386">
            <w:pPr>
              <w:spacing w:line="259" w:lineRule="auto"/>
              <w:ind w:left="58"/>
            </w:pPr>
            <w:r>
              <w:t xml:space="preserve">&gt; 2580 mg/l </w:t>
            </w:r>
          </w:p>
        </w:tc>
      </w:tr>
      <w:tr w:rsidR="00A663FB" w14:paraId="4350CFD8"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46F0257" w14:textId="77777777" w:rsidR="00A663FB" w:rsidRDefault="00A663FB" w:rsidP="00370386">
            <w:pPr>
              <w:spacing w:line="259" w:lineRule="auto"/>
              <w:ind w:left="56"/>
              <w:jc w:val="both"/>
            </w:pPr>
            <w:r>
              <w:rPr>
                <w:b/>
                <w:color w:val="0070C0"/>
                <w:sz w:val="18"/>
              </w:rPr>
              <w:t>Octahydro-2H-1-benzopyran-2-one (4430-31-3</w:t>
            </w:r>
          </w:p>
        </w:tc>
        <w:tc>
          <w:tcPr>
            <w:tcW w:w="6519" w:type="dxa"/>
            <w:tcBorders>
              <w:top w:val="double" w:sz="4" w:space="0" w:color="0070C0"/>
              <w:left w:val="nil"/>
              <w:bottom w:val="single" w:sz="4" w:space="0" w:color="0070C0"/>
              <w:right w:val="single" w:sz="4" w:space="0" w:color="0070C0"/>
            </w:tcBorders>
            <w:shd w:val="clear" w:color="auto" w:fill="BDD6EE"/>
          </w:tcPr>
          <w:p w14:paraId="01B97882" w14:textId="77777777" w:rsidR="00A663FB" w:rsidRDefault="00A663FB" w:rsidP="00370386">
            <w:pPr>
              <w:spacing w:line="259" w:lineRule="auto"/>
              <w:ind w:left="-17"/>
            </w:pPr>
            <w:r>
              <w:rPr>
                <w:b/>
                <w:color w:val="0070C0"/>
                <w:sz w:val="18"/>
              </w:rPr>
              <w:t xml:space="preserve">) </w:t>
            </w:r>
          </w:p>
        </w:tc>
      </w:tr>
      <w:tr w:rsidR="00A663FB" w14:paraId="0E2A6E27"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0E42694A" w14:textId="77777777" w:rsidR="00A663FB" w:rsidRDefault="00A663FB" w:rsidP="00370386">
            <w:pPr>
              <w:spacing w:line="259" w:lineRule="auto"/>
              <w:ind w:left="56"/>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4CE01DE" w14:textId="77777777" w:rsidR="00A663FB" w:rsidRDefault="00A663FB" w:rsidP="00370386">
            <w:pPr>
              <w:spacing w:line="259" w:lineRule="auto"/>
              <w:ind w:left="58"/>
            </w:pPr>
            <w:r>
              <w:t xml:space="preserve">3600 mg/kg </w:t>
            </w:r>
          </w:p>
        </w:tc>
      </w:tr>
      <w:tr w:rsidR="00A663FB" w14:paraId="267288F3" w14:textId="77777777" w:rsidTr="00370386">
        <w:trPr>
          <w:trHeight w:val="384"/>
        </w:trPr>
        <w:tc>
          <w:tcPr>
            <w:tcW w:w="3969" w:type="dxa"/>
            <w:tcBorders>
              <w:top w:val="single" w:sz="4" w:space="0" w:color="0070C0"/>
              <w:left w:val="single" w:sz="4" w:space="0" w:color="0070C0"/>
              <w:bottom w:val="double" w:sz="4" w:space="0" w:color="0070C0"/>
              <w:right w:val="single" w:sz="4" w:space="0" w:color="0070C0"/>
            </w:tcBorders>
          </w:tcPr>
          <w:p w14:paraId="0CD0931B" w14:textId="77777777" w:rsidR="00A663FB" w:rsidRDefault="00A663FB" w:rsidP="00370386">
            <w:pPr>
              <w:spacing w:line="259" w:lineRule="auto"/>
              <w:ind w:left="56"/>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38A82A7B" w14:textId="77777777" w:rsidR="00A663FB" w:rsidRDefault="00A663FB" w:rsidP="00370386">
            <w:pPr>
              <w:spacing w:line="259" w:lineRule="auto"/>
              <w:ind w:left="58"/>
            </w:pPr>
            <w:r>
              <w:t xml:space="preserve">3500 mg/kg </w:t>
            </w:r>
          </w:p>
        </w:tc>
      </w:tr>
      <w:tr w:rsidR="00A663FB" w14:paraId="41D20BF6" w14:textId="77777777" w:rsidTr="00370386">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2FCAB12" w14:textId="77777777" w:rsidR="00A663FB" w:rsidRDefault="00A663FB" w:rsidP="00370386">
            <w:pPr>
              <w:spacing w:line="259" w:lineRule="auto"/>
              <w:ind w:left="56"/>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023B8E63" w14:textId="77777777" w:rsidR="00A663FB" w:rsidRDefault="00A663FB" w:rsidP="00370386">
            <w:pPr>
              <w:spacing w:after="160" w:line="259" w:lineRule="auto"/>
            </w:pPr>
          </w:p>
        </w:tc>
      </w:tr>
      <w:tr w:rsidR="00A663FB" w14:paraId="27EC2463" w14:textId="77777777" w:rsidTr="00370386">
        <w:trPr>
          <w:trHeight w:val="366"/>
        </w:trPr>
        <w:tc>
          <w:tcPr>
            <w:tcW w:w="3969" w:type="dxa"/>
            <w:tcBorders>
              <w:top w:val="single" w:sz="4" w:space="0" w:color="0070C0"/>
              <w:left w:val="single" w:sz="4" w:space="0" w:color="0070C0"/>
              <w:bottom w:val="single" w:sz="4" w:space="0" w:color="0070C0"/>
              <w:right w:val="single" w:sz="4" w:space="0" w:color="0070C0"/>
            </w:tcBorders>
          </w:tcPr>
          <w:p w14:paraId="3221A55A" w14:textId="77777777" w:rsidR="00A663FB" w:rsidRDefault="00A663FB" w:rsidP="00370386">
            <w:pPr>
              <w:spacing w:line="259" w:lineRule="auto"/>
              <w:ind w:left="56"/>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D13507" w14:textId="77777777" w:rsidR="00A663FB" w:rsidRDefault="00A663FB" w:rsidP="00370386">
            <w:pPr>
              <w:spacing w:line="259" w:lineRule="auto"/>
              <w:ind w:left="58"/>
            </w:pPr>
            <w:r>
              <w:t xml:space="preserve">2200 – 3400 mg/kg </w:t>
            </w:r>
            <w:proofErr w:type="gramStart"/>
            <w:r>
              <w:t>Source:</w:t>
            </w:r>
            <w:proofErr w:type="gramEnd"/>
            <w:r>
              <w:t xml:space="preserve"> IUCLID </w:t>
            </w:r>
          </w:p>
        </w:tc>
      </w:tr>
      <w:tr w:rsidR="00A663FB" w14:paraId="26680868"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293CB173" w14:textId="77777777" w:rsidR="00A663FB" w:rsidRDefault="00A663FB" w:rsidP="00370386">
            <w:pPr>
              <w:spacing w:line="259" w:lineRule="auto"/>
              <w:ind w:left="56"/>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8704732" w14:textId="77777777" w:rsidR="00A663FB" w:rsidRDefault="00A663FB" w:rsidP="00370386">
            <w:pPr>
              <w:spacing w:line="259" w:lineRule="auto"/>
              <w:ind w:left="58"/>
            </w:pPr>
            <w:r>
              <w:t xml:space="preserve">2200 mg/kg </w:t>
            </w:r>
          </w:p>
        </w:tc>
      </w:tr>
      <w:tr w:rsidR="00A663FB" w14:paraId="448E7AA4" w14:textId="77777777" w:rsidTr="00370386">
        <w:trPr>
          <w:trHeight w:val="384"/>
        </w:trPr>
        <w:tc>
          <w:tcPr>
            <w:tcW w:w="3969" w:type="dxa"/>
            <w:tcBorders>
              <w:top w:val="single" w:sz="4" w:space="0" w:color="0070C0"/>
              <w:left w:val="single" w:sz="4" w:space="0" w:color="0070C0"/>
              <w:bottom w:val="double" w:sz="4" w:space="0" w:color="0070C0"/>
              <w:right w:val="single" w:sz="4" w:space="0" w:color="0070C0"/>
            </w:tcBorders>
          </w:tcPr>
          <w:p w14:paraId="00173CF3" w14:textId="77777777" w:rsidR="00A663FB" w:rsidRDefault="00A663FB" w:rsidP="00370386">
            <w:pPr>
              <w:spacing w:line="259" w:lineRule="auto"/>
              <w:ind w:left="56"/>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1689EE7A" w14:textId="77777777" w:rsidR="00A663FB" w:rsidRDefault="00A663FB" w:rsidP="00370386">
            <w:pPr>
              <w:spacing w:line="259" w:lineRule="auto"/>
              <w:ind w:left="58"/>
            </w:pPr>
            <w:r>
              <w:t xml:space="preserve">&gt; 2000 mg/kg </w:t>
            </w:r>
            <w:proofErr w:type="gramStart"/>
            <w:r>
              <w:t>Source:</w:t>
            </w:r>
            <w:proofErr w:type="gramEnd"/>
            <w:r>
              <w:t xml:space="preserve"> IUCLID </w:t>
            </w:r>
          </w:p>
        </w:tc>
      </w:tr>
      <w:tr w:rsidR="00A663FB" w14:paraId="57CDF71E"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903AF2E" w14:textId="77777777" w:rsidR="00A663FB" w:rsidRDefault="00A663FB" w:rsidP="00370386">
            <w:pPr>
              <w:spacing w:line="259" w:lineRule="auto"/>
              <w:ind w:left="56"/>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0D64318F" w14:textId="77777777" w:rsidR="00A663FB" w:rsidRDefault="00A663FB" w:rsidP="00370386">
            <w:pPr>
              <w:spacing w:after="160" w:line="259" w:lineRule="auto"/>
            </w:pPr>
          </w:p>
        </w:tc>
      </w:tr>
      <w:tr w:rsidR="00A663FB" w14:paraId="0DE36341"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138E0E45" w14:textId="77777777" w:rsidR="00A663FB" w:rsidRDefault="00A663FB" w:rsidP="00370386">
            <w:pPr>
              <w:spacing w:line="259" w:lineRule="auto"/>
              <w:ind w:left="56"/>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C634C6" w14:textId="77777777" w:rsidR="00A663FB" w:rsidRDefault="00A663FB" w:rsidP="00370386">
            <w:pPr>
              <w:spacing w:line="259" w:lineRule="auto"/>
              <w:ind w:left="58"/>
            </w:pPr>
            <w:r>
              <w:t xml:space="preserve">1150 mg/kg </w:t>
            </w:r>
            <w:proofErr w:type="gramStart"/>
            <w:r>
              <w:t>Source:</w:t>
            </w:r>
            <w:proofErr w:type="gramEnd"/>
            <w:r>
              <w:t xml:space="preserve"> </w:t>
            </w:r>
            <w:proofErr w:type="spellStart"/>
            <w:r>
              <w:t>NLM;chemIDplus</w:t>
            </w:r>
            <w:proofErr w:type="spellEnd"/>
            <w:r>
              <w:t xml:space="preserve">, TOMES;LOLI; </w:t>
            </w:r>
          </w:p>
        </w:tc>
      </w:tr>
      <w:tr w:rsidR="00A663FB" w14:paraId="10AFF2CF"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6763677D" w14:textId="77777777" w:rsidR="00A663FB" w:rsidRDefault="00A663FB" w:rsidP="00370386">
            <w:pPr>
              <w:spacing w:line="259" w:lineRule="auto"/>
              <w:ind w:left="56"/>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B860D0F" w14:textId="77777777" w:rsidR="00A663FB" w:rsidRDefault="00A663FB" w:rsidP="00370386">
            <w:pPr>
              <w:spacing w:line="259" w:lineRule="auto"/>
              <w:ind w:left="58"/>
            </w:pPr>
            <w:r>
              <w:t xml:space="preserve">1200 mg/kg </w:t>
            </w:r>
          </w:p>
        </w:tc>
      </w:tr>
      <w:tr w:rsidR="00A663FB" w14:paraId="568A88F0" w14:textId="77777777" w:rsidTr="00370386">
        <w:trPr>
          <w:trHeight w:val="384"/>
        </w:trPr>
        <w:tc>
          <w:tcPr>
            <w:tcW w:w="3969" w:type="dxa"/>
            <w:tcBorders>
              <w:top w:val="single" w:sz="4" w:space="0" w:color="0070C0"/>
              <w:left w:val="single" w:sz="4" w:space="0" w:color="0070C0"/>
              <w:bottom w:val="double" w:sz="4" w:space="0" w:color="0070C0"/>
              <w:right w:val="single" w:sz="4" w:space="0" w:color="0070C0"/>
            </w:tcBorders>
          </w:tcPr>
          <w:p w14:paraId="4902BA80" w14:textId="77777777" w:rsidR="00A663FB" w:rsidRDefault="00A663FB" w:rsidP="00370386">
            <w:pPr>
              <w:spacing w:line="259" w:lineRule="auto"/>
              <w:ind w:left="56"/>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8B9AF66" w14:textId="77777777" w:rsidR="00A663FB" w:rsidRDefault="00A663FB" w:rsidP="00370386">
            <w:pPr>
              <w:spacing w:line="259" w:lineRule="auto"/>
              <w:ind w:left="58"/>
            </w:pPr>
            <w:r>
              <w:t xml:space="preserve">5000 mg/kg </w:t>
            </w:r>
            <w:proofErr w:type="gramStart"/>
            <w:r>
              <w:t>Source:</w:t>
            </w:r>
            <w:proofErr w:type="gramEnd"/>
            <w:r>
              <w:t xml:space="preserve"> </w:t>
            </w:r>
            <w:proofErr w:type="spellStart"/>
            <w:r>
              <w:t>NLM;chemIDplus</w:t>
            </w:r>
            <w:proofErr w:type="spellEnd"/>
            <w:r>
              <w:t xml:space="preserve">, TOMES;LOLI; </w:t>
            </w:r>
          </w:p>
        </w:tc>
      </w:tr>
      <w:tr w:rsidR="00A663FB" w14:paraId="51E0B76A" w14:textId="77777777" w:rsidTr="00370386">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BB43176" w14:textId="77777777" w:rsidR="00A663FB" w:rsidRDefault="00A663FB" w:rsidP="00370386">
            <w:pPr>
              <w:spacing w:line="259" w:lineRule="auto"/>
              <w:ind w:left="56" w:right="-31"/>
              <w:jc w:val="both"/>
            </w:pPr>
            <w:r>
              <w:rPr>
                <w:b/>
                <w:color w:val="0070C0"/>
                <w:sz w:val="18"/>
              </w:rPr>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6ADA4046" w14:textId="77777777" w:rsidR="00A663FB" w:rsidRDefault="00A663FB" w:rsidP="00370386">
            <w:pPr>
              <w:spacing w:line="259" w:lineRule="auto"/>
              <w:ind w:left="31"/>
            </w:pPr>
            <w:r>
              <w:rPr>
                <w:b/>
                <w:color w:val="0070C0"/>
                <w:sz w:val="18"/>
              </w:rPr>
              <w:t>-</w:t>
            </w:r>
            <w:proofErr w:type="spellStart"/>
            <w:proofErr w:type="gramStart"/>
            <w:r>
              <w:rPr>
                <w:b/>
                <w:color w:val="0070C0"/>
                <w:sz w:val="18"/>
              </w:rPr>
              <w:t>naphthyl</w:t>
            </w:r>
            <w:proofErr w:type="spellEnd"/>
            <w:r>
              <w:rPr>
                <w:b/>
                <w:color w:val="0070C0"/>
                <w:sz w:val="18"/>
              </w:rPr>
              <w:t>)ethan</w:t>
            </w:r>
            <w:proofErr w:type="gramEnd"/>
            <w:r>
              <w:rPr>
                <w:b/>
                <w:color w:val="0070C0"/>
                <w:sz w:val="18"/>
              </w:rPr>
              <w:t xml:space="preserve">-1-one (1506-02-1) </w:t>
            </w:r>
          </w:p>
        </w:tc>
      </w:tr>
      <w:tr w:rsidR="00A663FB" w14:paraId="567F7EEF"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34E92C42" w14:textId="77777777" w:rsidR="00A663FB" w:rsidRDefault="00A663FB" w:rsidP="00370386">
            <w:pPr>
              <w:spacing w:line="259" w:lineRule="auto"/>
              <w:ind w:left="56"/>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053B624" w14:textId="77777777" w:rsidR="00A663FB" w:rsidRDefault="00A663FB" w:rsidP="00370386">
            <w:pPr>
              <w:spacing w:line="259" w:lineRule="auto"/>
              <w:ind w:left="58"/>
            </w:pPr>
            <w:r>
              <w:t xml:space="preserve">920 mg/kg </w:t>
            </w:r>
            <w:proofErr w:type="gramStart"/>
            <w:r>
              <w:t>Source:</w:t>
            </w:r>
            <w:proofErr w:type="gramEnd"/>
            <w:r>
              <w:t xml:space="preserve"> RAR </w:t>
            </w:r>
          </w:p>
        </w:tc>
      </w:tr>
      <w:tr w:rsidR="00A663FB" w14:paraId="688F4A22"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74357A67" w14:textId="77777777" w:rsidR="00A663FB" w:rsidRDefault="00A663FB" w:rsidP="00370386">
            <w:pPr>
              <w:spacing w:line="259" w:lineRule="auto"/>
              <w:ind w:left="56"/>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2A5AA9E" w14:textId="77777777" w:rsidR="00A663FB" w:rsidRDefault="00A663FB" w:rsidP="00370386">
            <w:pPr>
              <w:spacing w:line="259" w:lineRule="auto"/>
              <w:ind w:left="58"/>
            </w:pPr>
            <w:r>
              <w:t xml:space="preserve">1000 mg/kg </w:t>
            </w:r>
          </w:p>
        </w:tc>
      </w:tr>
      <w:tr w:rsidR="00A663FB" w14:paraId="330C143A" w14:textId="77777777" w:rsidTr="00370386">
        <w:trPr>
          <w:trHeight w:val="384"/>
        </w:trPr>
        <w:tc>
          <w:tcPr>
            <w:tcW w:w="3969" w:type="dxa"/>
            <w:tcBorders>
              <w:top w:val="single" w:sz="4" w:space="0" w:color="0070C0"/>
              <w:left w:val="single" w:sz="4" w:space="0" w:color="0070C0"/>
              <w:bottom w:val="double" w:sz="4" w:space="0" w:color="0070C0"/>
              <w:right w:val="single" w:sz="4" w:space="0" w:color="0070C0"/>
            </w:tcBorders>
          </w:tcPr>
          <w:p w14:paraId="5C1BF947" w14:textId="77777777" w:rsidR="00A663FB" w:rsidRDefault="00A663FB" w:rsidP="00370386">
            <w:pPr>
              <w:spacing w:line="259" w:lineRule="auto"/>
              <w:ind w:left="56"/>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8370D75" w14:textId="77777777" w:rsidR="00A663FB" w:rsidRDefault="00A663FB" w:rsidP="00370386">
            <w:pPr>
              <w:spacing w:line="259" w:lineRule="auto"/>
              <w:ind w:left="58"/>
            </w:pPr>
            <w:r>
              <w:t xml:space="preserve">&gt; 5000 mg/kg </w:t>
            </w:r>
            <w:proofErr w:type="gramStart"/>
            <w:r>
              <w:t>Source:</w:t>
            </w:r>
            <w:proofErr w:type="gramEnd"/>
            <w:r>
              <w:t xml:space="preserve"> RAR </w:t>
            </w:r>
          </w:p>
        </w:tc>
      </w:tr>
      <w:tr w:rsidR="00A663FB" w14:paraId="3AFCC135"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170BCED" w14:textId="77777777" w:rsidR="00A663FB" w:rsidRDefault="00A663FB" w:rsidP="00370386">
            <w:pPr>
              <w:spacing w:line="259" w:lineRule="auto"/>
              <w:ind w:left="56"/>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0D0CB15C" w14:textId="77777777" w:rsidR="00A663FB" w:rsidRDefault="00A663FB" w:rsidP="00370386">
            <w:pPr>
              <w:spacing w:after="160" w:line="259" w:lineRule="auto"/>
            </w:pPr>
          </w:p>
        </w:tc>
      </w:tr>
      <w:tr w:rsidR="00A663FB" w:rsidRPr="00112375" w14:paraId="2CD68593"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0D8CDD3B" w14:textId="77777777" w:rsidR="00A663FB" w:rsidRDefault="00A663FB" w:rsidP="00370386">
            <w:pPr>
              <w:spacing w:line="259" w:lineRule="auto"/>
              <w:ind w:left="56"/>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00FE524" w14:textId="77777777" w:rsidR="00A663FB" w:rsidRPr="00112375" w:rsidRDefault="00A663FB" w:rsidP="00370386">
            <w:pPr>
              <w:spacing w:line="259" w:lineRule="auto"/>
              <w:ind w:left="58"/>
              <w:rPr>
                <w:lang w:val="en-US"/>
              </w:rPr>
            </w:pPr>
            <w:r w:rsidRPr="00112375">
              <w:rPr>
                <w:lang w:val="en-US"/>
              </w:rPr>
              <w:t xml:space="preserve">4600 mg/kg Source: Registry of Toxic Effects of Chemical Substances| </w:t>
            </w:r>
          </w:p>
        </w:tc>
      </w:tr>
      <w:tr w:rsidR="00A663FB" w14:paraId="39A48DCA"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3CCF16AB" w14:textId="77777777" w:rsidR="00A663FB" w:rsidRDefault="00A663FB" w:rsidP="00370386">
            <w:pPr>
              <w:spacing w:line="259" w:lineRule="auto"/>
              <w:ind w:left="56"/>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FA575C9" w14:textId="77777777" w:rsidR="00A663FB" w:rsidRDefault="00A663FB" w:rsidP="00370386">
            <w:pPr>
              <w:spacing w:line="259" w:lineRule="auto"/>
              <w:ind w:left="58"/>
            </w:pPr>
            <w:r>
              <w:t xml:space="preserve">4600 mg/kg </w:t>
            </w:r>
          </w:p>
        </w:tc>
      </w:tr>
      <w:tr w:rsidR="00A663FB" w:rsidRPr="00112375" w14:paraId="117D3CBA" w14:textId="77777777" w:rsidTr="00370386">
        <w:trPr>
          <w:trHeight w:val="343"/>
        </w:trPr>
        <w:tc>
          <w:tcPr>
            <w:tcW w:w="3969" w:type="dxa"/>
            <w:tcBorders>
              <w:top w:val="single" w:sz="4" w:space="0" w:color="0070C0"/>
              <w:left w:val="single" w:sz="4" w:space="0" w:color="0070C0"/>
              <w:bottom w:val="single" w:sz="4" w:space="0" w:color="0070C0"/>
              <w:right w:val="single" w:sz="4" w:space="0" w:color="0070C0"/>
            </w:tcBorders>
          </w:tcPr>
          <w:p w14:paraId="78E05C44" w14:textId="77777777" w:rsidR="00A663FB" w:rsidRDefault="00A663FB" w:rsidP="00370386">
            <w:pPr>
              <w:spacing w:line="259" w:lineRule="auto"/>
              <w:ind w:left="56"/>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2408D65" w14:textId="77777777" w:rsidR="00A663FB" w:rsidRPr="00112375" w:rsidRDefault="00A663FB" w:rsidP="00370386">
            <w:pPr>
              <w:spacing w:line="259" w:lineRule="auto"/>
              <w:ind w:left="58"/>
              <w:rPr>
                <w:lang w:val="en-US"/>
              </w:rPr>
            </w:pPr>
            <w:r w:rsidRPr="00112375">
              <w:rPr>
                <w:lang w:val="en-US"/>
              </w:rPr>
              <w:t xml:space="preserve">5000 mg/kg Source: Registry of Toxic Effects of Chemical Substances| </w:t>
            </w:r>
          </w:p>
        </w:tc>
      </w:tr>
    </w:tbl>
    <w:p w14:paraId="0C8F67AB" w14:textId="77777777" w:rsidR="00A663FB" w:rsidRPr="00112375" w:rsidRDefault="00A663FB" w:rsidP="00A663FB">
      <w:pPr>
        <w:spacing w:after="5" w:line="259" w:lineRule="auto"/>
        <w:rPr>
          <w:lang w:val="en-US"/>
        </w:rPr>
      </w:pPr>
      <w:r w:rsidRPr="00112375">
        <w:rPr>
          <w:sz w:val="2"/>
          <w:lang w:val="en-US"/>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A663FB" w14:paraId="79677E26" w14:textId="77777777" w:rsidTr="00370386">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488B228" w14:textId="77777777" w:rsidR="00A663FB" w:rsidRDefault="00A663FB" w:rsidP="00370386">
            <w:pPr>
              <w:spacing w:line="259" w:lineRule="auto"/>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3B279AB9" w14:textId="77777777" w:rsidR="00A663FB" w:rsidRDefault="00A663FB" w:rsidP="00370386">
            <w:pPr>
              <w:spacing w:after="160" w:line="259" w:lineRule="auto"/>
            </w:pPr>
          </w:p>
        </w:tc>
      </w:tr>
      <w:tr w:rsidR="00A663FB" w14:paraId="1EA121EC" w14:textId="77777777" w:rsidTr="00370386">
        <w:trPr>
          <w:trHeight w:val="369"/>
        </w:trPr>
        <w:tc>
          <w:tcPr>
            <w:tcW w:w="3969" w:type="dxa"/>
            <w:tcBorders>
              <w:top w:val="single" w:sz="4" w:space="0" w:color="0070C0"/>
              <w:left w:val="single" w:sz="4" w:space="0" w:color="0070C0"/>
              <w:bottom w:val="single" w:sz="4" w:space="0" w:color="0070C0"/>
              <w:right w:val="single" w:sz="4" w:space="0" w:color="0070C0"/>
            </w:tcBorders>
          </w:tcPr>
          <w:p w14:paraId="125F7AEF" w14:textId="77777777" w:rsidR="00A663FB" w:rsidRDefault="00A663FB" w:rsidP="00370386">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FBD180" w14:textId="77777777" w:rsidR="00A663FB" w:rsidRDefault="00A663FB" w:rsidP="00370386">
            <w:pPr>
              <w:spacing w:line="259" w:lineRule="auto"/>
              <w:ind w:left="1"/>
            </w:pPr>
            <w:r>
              <w:t xml:space="preserve">3928 – 3976 mg/kg </w:t>
            </w:r>
            <w:proofErr w:type="gramStart"/>
            <w:r>
              <w:t>Source:</w:t>
            </w:r>
            <w:proofErr w:type="gramEnd"/>
            <w:r>
              <w:t xml:space="preserve"> SIDS </w:t>
            </w:r>
          </w:p>
        </w:tc>
      </w:tr>
      <w:tr w:rsidR="00A663FB" w14:paraId="009E3ABB" w14:textId="77777777" w:rsidTr="00370386">
        <w:trPr>
          <w:trHeight w:val="343"/>
        </w:trPr>
        <w:tc>
          <w:tcPr>
            <w:tcW w:w="3969" w:type="dxa"/>
            <w:tcBorders>
              <w:top w:val="single" w:sz="4" w:space="0" w:color="0070C0"/>
              <w:left w:val="single" w:sz="4" w:space="0" w:color="0070C0"/>
              <w:bottom w:val="single" w:sz="4" w:space="0" w:color="0070C0"/>
              <w:right w:val="single" w:sz="4" w:space="0" w:color="0070C0"/>
            </w:tcBorders>
          </w:tcPr>
          <w:p w14:paraId="269F2F7B" w14:textId="77777777" w:rsidR="00A663FB" w:rsidRDefault="00A663FB" w:rsidP="00370386">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3ED45DE" w14:textId="77777777" w:rsidR="00A663FB" w:rsidRDefault="00A663FB" w:rsidP="00370386">
            <w:pPr>
              <w:spacing w:line="259" w:lineRule="auto"/>
              <w:ind w:left="1"/>
            </w:pPr>
            <w:r>
              <w:t xml:space="preserve">3500 mg/kg </w:t>
            </w:r>
          </w:p>
        </w:tc>
      </w:tr>
      <w:tr w:rsidR="00A663FB" w:rsidRPr="00112375" w14:paraId="5D1BDAEB" w14:textId="77777777" w:rsidTr="00370386">
        <w:trPr>
          <w:trHeight w:val="346"/>
        </w:trPr>
        <w:tc>
          <w:tcPr>
            <w:tcW w:w="3969" w:type="dxa"/>
            <w:tcBorders>
              <w:top w:val="single" w:sz="4" w:space="0" w:color="0070C0"/>
              <w:left w:val="single" w:sz="4" w:space="0" w:color="0070C0"/>
              <w:bottom w:val="single" w:sz="4" w:space="0" w:color="0070C0"/>
              <w:right w:val="single" w:sz="4" w:space="0" w:color="0070C0"/>
            </w:tcBorders>
          </w:tcPr>
          <w:p w14:paraId="513FCCAF" w14:textId="77777777" w:rsidR="00A663FB" w:rsidRDefault="00A663FB" w:rsidP="00370386">
            <w:pPr>
              <w:spacing w:line="259" w:lineRule="auto"/>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79C2A9F" w14:textId="77777777" w:rsidR="00A663FB" w:rsidRPr="00112375" w:rsidRDefault="00A663FB" w:rsidP="00370386">
            <w:pPr>
              <w:spacing w:line="259" w:lineRule="auto"/>
              <w:ind w:left="1"/>
              <w:rPr>
                <w:lang w:val="en-US"/>
              </w:rPr>
            </w:pPr>
            <w:r w:rsidRPr="00112375">
              <w:rPr>
                <w:lang w:val="en-US"/>
              </w:rPr>
              <w:t xml:space="preserve">5010 mg/kg Source: SIDS, THOMSON </w:t>
            </w:r>
          </w:p>
        </w:tc>
      </w:tr>
    </w:tbl>
    <w:p w14:paraId="10AA5C50" w14:textId="77777777" w:rsidR="00A663FB" w:rsidRPr="00112375" w:rsidRDefault="00A663FB" w:rsidP="00A663FB">
      <w:pPr>
        <w:spacing w:after="132" w:line="259" w:lineRule="auto"/>
        <w:rPr>
          <w:lang w:val="en-US"/>
        </w:rPr>
      </w:pPr>
      <w:r w:rsidRPr="00112375">
        <w:rPr>
          <w:sz w:val="2"/>
          <w:lang w:val="en-US"/>
        </w:rPr>
        <w:t xml:space="preserve"> </w:t>
      </w:r>
    </w:p>
    <w:p w14:paraId="72A434F6" w14:textId="77777777" w:rsidR="00A663FB" w:rsidRDefault="00A663FB" w:rsidP="00A663FB">
      <w:pPr>
        <w:tabs>
          <w:tab w:val="center" w:pos="5022"/>
        </w:tabs>
        <w:ind w:left="-15"/>
      </w:pPr>
      <w:r>
        <w:t xml:space="preserve">Corrosion cutanée/irritation cutanée </w:t>
      </w:r>
      <w:r>
        <w:tab/>
        <w:t xml:space="preserve">: Provoque une irritation cutanée. </w:t>
      </w:r>
    </w:p>
    <w:tbl>
      <w:tblPr>
        <w:tblStyle w:val="TableGrid"/>
        <w:tblW w:w="10486" w:type="dxa"/>
        <w:tblInd w:w="5" w:type="dxa"/>
        <w:tblCellMar>
          <w:top w:w="32" w:type="dxa"/>
          <w:bottom w:w="32" w:type="dxa"/>
          <w:right w:w="79" w:type="dxa"/>
        </w:tblCellMar>
        <w:tblLook w:val="04A0" w:firstRow="1" w:lastRow="0" w:firstColumn="1" w:lastColumn="0" w:noHBand="0" w:noVBand="1"/>
      </w:tblPr>
      <w:tblGrid>
        <w:gridCol w:w="3800"/>
        <w:gridCol w:w="169"/>
        <w:gridCol w:w="6517"/>
      </w:tblGrid>
      <w:tr w:rsidR="00A663FB" w14:paraId="76DD63CD" w14:textId="77777777" w:rsidTr="00370386">
        <w:trPr>
          <w:trHeight w:val="382"/>
        </w:trPr>
        <w:tc>
          <w:tcPr>
            <w:tcW w:w="3800" w:type="dxa"/>
            <w:tcBorders>
              <w:top w:val="single" w:sz="4" w:space="0" w:color="000000"/>
              <w:left w:val="nil"/>
              <w:bottom w:val="nil"/>
              <w:right w:val="nil"/>
            </w:tcBorders>
            <w:vAlign w:val="bottom"/>
          </w:tcPr>
          <w:p w14:paraId="2090C1A6" w14:textId="77777777" w:rsidR="00A663FB" w:rsidRDefault="00A663FB" w:rsidP="00370386">
            <w:pPr>
              <w:spacing w:line="259" w:lineRule="auto"/>
              <w:ind w:left="-5"/>
            </w:pPr>
            <w:r>
              <w:t xml:space="preserve">Lésions oculaires graves/irritation oculaire </w:t>
            </w:r>
          </w:p>
        </w:tc>
        <w:tc>
          <w:tcPr>
            <w:tcW w:w="169" w:type="dxa"/>
            <w:tcBorders>
              <w:top w:val="single" w:sz="4" w:space="0" w:color="000000"/>
              <w:left w:val="nil"/>
              <w:bottom w:val="nil"/>
              <w:right w:val="nil"/>
            </w:tcBorders>
            <w:vAlign w:val="bottom"/>
          </w:tcPr>
          <w:p w14:paraId="6C61AF94" w14:textId="77777777" w:rsidR="00A663FB" w:rsidRDefault="00A663FB" w:rsidP="00370386">
            <w:pPr>
              <w:spacing w:line="259" w:lineRule="auto"/>
            </w:pPr>
            <w:r>
              <w:t xml:space="preserve">: </w:t>
            </w:r>
          </w:p>
        </w:tc>
        <w:tc>
          <w:tcPr>
            <w:tcW w:w="6517" w:type="dxa"/>
            <w:tcBorders>
              <w:top w:val="single" w:sz="4" w:space="0" w:color="000000"/>
              <w:left w:val="nil"/>
              <w:bottom w:val="nil"/>
              <w:right w:val="nil"/>
            </w:tcBorders>
            <w:vAlign w:val="bottom"/>
          </w:tcPr>
          <w:p w14:paraId="7A99BC65" w14:textId="77777777" w:rsidR="00A663FB" w:rsidRDefault="00A663FB" w:rsidP="00370386">
            <w:pPr>
              <w:spacing w:line="259" w:lineRule="auto"/>
              <w:ind w:left="-4"/>
            </w:pPr>
            <w:r>
              <w:t xml:space="preserve">Provoque une sévère irritation des yeux. </w:t>
            </w:r>
          </w:p>
        </w:tc>
      </w:tr>
      <w:tr w:rsidR="00A663FB" w14:paraId="26703224" w14:textId="77777777" w:rsidTr="00370386">
        <w:trPr>
          <w:trHeight w:val="244"/>
        </w:trPr>
        <w:tc>
          <w:tcPr>
            <w:tcW w:w="3800" w:type="dxa"/>
            <w:tcBorders>
              <w:top w:val="nil"/>
              <w:left w:val="nil"/>
              <w:bottom w:val="nil"/>
              <w:right w:val="nil"/>
            </w:tcBorders>
          </w:tcPr>
          <w:p w14:paraId="264AAC15" w14:textId="77777777" w:rsidR="00A663FB" w:rsidRDefault="00A663FB" w:rsidP="00370386">
            <w:pPr>
              <w:spacing w:line="259" w:lineRule="auto"/>
              <w:ind w:left="-5"/>
            </w:pPr>
            <w:r>
              <w:t xml:space="preserve">Sensibilisation respiratoire ou cutanée </w:t>
            </w:r>
          </w:p>
        </w:tc>
        <w:tc>
          <w:tcPr>
            <w:tcW w:w="169" w:type="dxa"/>
            <w:tcBorders>
              <w:top w:val="nil"/>
              <w:left w:val="nil"/>
              <w:bottom w:val="nil"/>
              <w:right w:val="nil"/>
            </w:tcBorders>
          </w:tcPr>
          <w:p w14:paraId="19B857CE" w14:textId="77777777" w:rsidR="00A663FB" w:rsidRDefault="00A663FB" w:rsidP="00370386">
            <w:pPr>
              <w:spacing w:line="259" w:lineRule="auto"/>
            </w:pPr>
            <w:r>
              <w:t xml:space="preserve">: </w:t>
            </w:r>
          </w:p>
        </w:tc>
        <w:tc>
          <w:tcPr>
            <w:tcW w:w="6517" w:type="dxa"/>
            <w:tcBorders>
              <w:top w:val="nil"/>
              <w:left w:val="nil"/>
              <w:bottom w:val="nil"/>
              <w:right w:val="nil"/>
            </w:tcBorders>
          </w:tcPr>
          <w:p w14:paraId="500D39D3" w14:textId="77777777" w:rsidR="00A663FB" w:rsidRDefault="00A663FB" w:rsidP="00370386">
            <w:pPr>
              <w:spacing w:line="259" w:lineRule="auto"/>
              <w:ind w:left="-4"/>
            </w:pPr>
            <w:r>
              <w:t xml:space="preserve">Peut provoquer une allergie cutanée. </w:t>
            </w:r>
          </w:p>
        </w:tc>
      </w:tr>
      <w:tr w:rsidR="00A663FB" w14:paraId="7DEB4D97" w14:textId="77777777" w:rsidTr="00370386">
        <w:trPr>
          <w:trHeight w:val="245"/>
        </w:trPr>
        <w:tc>
          <w:tcPr>
            <w:tcW w:w="3800" w:type="dxa"/>
            <w:tcBorders>
              <w:top w:val="nil"/>
              <w:left w:val="nil"/>
              <w:bottom w:val="nil"/>
              <w:right w:val="nil"/>
            </w:tcBorders>
          </w:tcPr>
          <w:p w14:paraId="3940446E" w14:textId="77777777" w:rsidR="00A663FB" w:rsidRDefault="00A663FB" w:rsidP="00370386">
            <w:pPr>
              <w:spacing w:line="259" w:lineRule="auto"/>
              <w:ind w:left="-5"/>
            </w:pPr>
            <w:r>
              <w:t xml:space="preserve">Mutagénicité sur les cellules germinales </w:t>
            </w:r>
          </w:p>
        </w:tc>
        <w:tc>
          <w:tcPr>
            <w:tcW w:w="169" w:type="dxa"/>
            <w:tcBorders>
              <w:top w:val="nil"/>
              <w:left w:val="nil"/>
              <w:bottom w:val="nil"/>
              <w:right w:val="nil"/>
            </w:tcBorders>
          </w:tcPr>
          <w:p w14:paraId="718DF006" w14:textId="77777777" w:rsidR="00A663FB" w:rsidRDefault="00A663FB" w:rsidP="00370386">
            <w:pPr>
              <w:spacing w:line="259" w:lineRule="auto"/>
            </w:pPr>
            <w:r>
              <w:t xml:space="preserve">: </w:t>
            </w:r>
          </w:p>
        </w:tc>
        <w:tc>
          <w:tcPr>
            <w:tcW w:w="6517" w:type="dxa"/>
            <w:tcBorders>
              <w:top w:val="nil"/>
              <w:left w:val="nil"/>
              <w:bottom w:val="nil"/>
              <w:right w:val="nil"/>
            </w:tcBorders>
          </w:tcPr>
          <w:p w14:paraId="6D3DFBA1" w14:textId="77777777" w:rsidR="00A663FB" w:rsidRDefault="00A663FB" w:rsidP="00370386">
            <w:pPr>
              <w:spacing w:line="259" w:lineRule="auto"/>
              <w:ind w:left="-4"/>
            </w:pPr>
            <w:r>
              <w:t xml:space="preserve">Non classé </w:t>
            </w:r>
          </w:p>
        </w:tc>
      </w:tr>
      <w:tr w:rsidR="00A663FB" w14:paraId="391BC0F7" w14:textId="77777777" w:rsidTr="00370386">
        <w:trPr>
          <w:trHeight w:val="275"/>
        </w:trPr>
        <w:tc>
          <w:tcPr>
            <w:tcW w:w="3800" w:type="dxa"/>
            <w:tcBorders>
              <w:top w:val="nil"/>
              <w:left w:val="nil"/>
              <w:bottom w:val="single" w:sz="4" w:space="0" w:color="0070C0"/>
              <w:right w:val="nil"/>
            </w:tcBorders>
          </w:tcPr>
          <w:p w14:paraId="470C8EAB" w14:textId="77777777" w:rsidR="00A663FB" w:rsidRDefault="00A663FB" w:rsidP="00370386">
            <w:pPr>
              <w:spacing w:line="259" w:lineRule="auto"/>
              <w:ind w:left="-5"/>
            </w:pPr>
            <w:r>
              <w:t xml:space="preserve">Cancérogénicité </w:t>
            </w:r>
          </w:p>
        </w:tc>
        <w:tc>
          <w:tcPr>
            <w:tcW w:w="169" w:type="dxa"/>
            <w:tcBorders>
              <w:top w:val="nil"/>
              <w:left w:val="nil"/>
              <w:bottom w:val="single" w:sz="4" w:space="0" w:color="0070C0"/>
              <w:right w:val="nil"/>
            </w:tcBorders>
          </w:tcPr>
          <w:p w14:paraId="47CA16DA" w14:textId="77777777" w:rsidR="00A663FB" w:rsidRDefault="00A663FB" w:rsidP="00370386">
            <w:pPr>
              <w:spacing w:line="259" w:lineRule="auto"/>
            </w:pPr>
            <w:r>
              <w:t xml:space="preserve">: </w:t>
            </w:r>
          </w:p>
        </w:tc>
        <w:tc>
          <w:tcPr>
            <w:tcW w:w="6517" w:type="dxa"/>
            <w:tcBorders>
              <w:top w:val="nil"/>
              <w:left w:val="nil"/>
              <w:bottom w:val="single" w:sz="4" w:space="0" w:color="0070C0"/>
              <w:right w:val="nil"/>
            </w:tcBorders>
          </w:tcPr>
          <w:p w14:paraId="2EDB9624" w14:textId="77777777" w:rsidR="00A663FB" w:rsidRDefault="00A663FB" w:rsidP="00370386">
            <w:pPr>
              <w:spacing w:line="259" w:lineRule="auto"/>
              <w:ind w:left="-4"/>
            </w:pPr>
            <w:r>
              <w:t xml:space="preserve">Non classé </w:t>
            </w:r>
          </w:p>
        </w:tc>
      </w:tr>
      <w:tr w:rsidR="00A663FB" w14:paraId="69CC656C" w14:textId="77777777" w:rsidTr="00370386">
        <w:trPr>
          <w:trHeight w:val="348"/>
        </w:trPr>
        <w:tc>
          <w:tcPr>
            <w:tcW w:w="3800" w:type="dxa"/>
            <w:tcBorders>
              <w:top w:val="single" w:sz="4" w:space="0" w:color="0070C0"/>
              <w:left w:val="single" w:sz="4" w:space="0" w:color="0070C0"/>
              <w:bottom w:val="single" w:sz="4" w:space="0" w:color="0070C0"/>
              <w:right w:val="nil"/>
            </w:tcBorders>
            <w:shd w:val="clear" w:color="auto" w:fill="BDD6EE"/>
          </w:tcPr>
          <w:p w14:paraId="78C68E0E" w14:textId="77777777" w:rsidR="00A663FB" w:rsidRDefault="00A663FB" w:rsidP="00370386">
            <w:pPr>
              <w:spacing w:line="259" w:lineRule="auto"/>
              <w:ind w:left="58"/>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7444B67A" w14:textId="77777777" w:rsidR="00A663FB" w:rsidRDefault="00A663FB" w:rsidP="00370386">
            <w:pPr>
              <w:spacing w:after="160" w:line="259" w:lineRule="auto"/>
            </w:pPr>
          </w:p>
        </w:tc>
        <w:tc>
          <w:tcPr>
            <w:tcW w:w="6517" w:type="dxa"/>
            <w:tcBorders>
              <w:top w:val="single" w:sz="4" w:space="0" w:color="0070C0"/>
              <w:left w:val="nil"/>
              <w:bottom w:val="single" w:sz="4" w:space="0" w:color="0070C0"/>
              <w:right w:val="single" w:sz="4" w:space="0" w:color="0070C0"/>
            </w:tcBorders>
            <w:shd w:val="clear" w:color="auto" w:fill="BDD6EE"/>
          </w:tcPr>
          <w:p w14:paraId="0B196F38" w14:textId="77777777" w:rsidR="00A663FB" w:rsidRDefault="00A663FB" w:rsidP="00370386">
            <w:pPr>
              <w:spacing w:after="160" w:line="259" w:lineRule="auto"/>
            </w:pPr>
          </w:p>
        </w:tc>
      </w:tr>
      <w:tr w:rsidR="00A663FB" w14:paraId="55356F93" w14:textId="77777777" w:rsidTr="00370386">
        <w:trPr>
          <w:trHeight w:val="386"/>
        </w:trPr>
        <w:tc>
          <w:tcPr>
            <w:tcW w:w="3800" w:type="dxa"/>
            <w:tcBorders>
              <w:top w:val="single" w:sz="4" w:space="0" w:color="0070C0"/>
              <w:left w:val="single" w:sz="4" w:space="0" w:color="0070C0"/>
              <w:bottom w:val="double" w:sz="4" w:space="0" w:color="0070C0"/>
              <w:right w:val="nil"/>
            </w:tcBorders>
          </w:tcPr>
          <w:p w14:paraId="615BD545" w14:textId="77777777" w:rsidR="00A663FB" w:rsidRDefault="00A663FB" w:rsidP="00370386">
            <w:pPr>
              <w:spacing w:line="259" w:lineRule="auto"/>
              <w:ind w:left="58"/>
            </w:pPr>
            <w:r>
              <w:t xml:space="preserve">Groupe IARC </w:t>
            </w:r>
          </w:p>
        </w:tc>
        <w:tc>
          <w:tcPr>
            <w:tcW w:w="169" w:type="dxa"/>
            <w:tcBorders>
              <w:top w:val="single" w:sz="4" w:space="0" w:color="0070C0"/>
              <w:left w:val="nil"/>
              <w:bottom w:val="double" w:sz="4" w:space="0" w:color="0070C0"/>
              <w:right w:val="single" w:sz="4" w:space="0" w:color="0070C0"/>
            </w:tcBorders>
          </w:tcPr>
          <w:p w14:paraId="1B11ADA2" w14:textId="77777777" w:rsidR="00A663FB" w:rsidRDefault="00A663FB" w:rsidP="00370386">
            <w:pPr>
              <w:spacing w:after="160" w:line="259" w:lineRule="auto"/>
            </w:pPr>
          </w:p>
        </w:tc>
        <w:tc>
          <w:tcPr>
            <w:tcW w:w="6517" w:type="dxa"/>
            <w:tcBorders>
              <w:top w:val="single" w:sz="4" w:space="0" w:color="0070C0"/>
              <w:left w:val="single" w:sz="4" w:space="0" w:color="0070C0"/>
              <w:bottom w:val="double" w:sz="4" w:space="0" w:color="0070C0"/>
              <w:right w:val="single" w:sz="4" w:space="0" w:color="0070C0"/>
            </w:tcBorders>
          </w:tcPr>
          <w:p w14:paraId="103ED31B" w14:textId="77777777" w:rsidR="00A663FB" w:rsidRDefault="00A663FB" w:rsidP="00370386">
            <w:pPr>
              <w:spacing w:line="259" w:lineRule="auto"/>
              <w:ind w:left="59"/>
            </w:pPr>
            <w:r>
              <w:t xml:space="preserve">3 - Inclassable </w:t>
            </w:r>
          </w:p>
        </w:tc>
      </w:tr>
      <w:tr w:rsidR="00A663FB" w14:paraId="289F60EC" w14:textId="77777777" w:rsidTr="00370386">
        <w:trPr>
          <w:trHeight w:val="365"/>
        </w:trPr>
        <w:tc>
          <w:tcPr>
            <w:tcW w:w="3800" w:type="dxa"/>
            <w:tcBorders>
              <w:top w:val="double" w:sz="4" w:space="0" w:color="0070C0"/>
              <w:left w:val="single" w:sz="4" w:space="0" w:color="0070C0"/>
              <w:bottom w:val="single" w:sz="4" w:space="0" w:color="0070C0"/>
              <w:right w:val="nil"/>
            </w:tcBorders>
            <w:shd w:val="clear" w:color="auto" w:fill="BDD6EE"/>
          </w:tcPr>
          <w:p w14:paraId="7E064027" w14:textId="77777777" w:rsidR="00A663FB" w:rsidRDefault="00A663FB" w:rsidP="00370386">
            <w:pPr>
              <w:spacing w:line="259" w:lineRule="auto"/>
              <w:ind w:left="58"/>
            </w:pPr>
            <w:r>
              <w:rPr>
                <w:b/>
                <w:color w:val="0070C0"/>
                <w:sz w:val="18"/>
              </w:rPr>
              <w:lastRenderedPageBreak/>
              <w:t xml:space="preserve">2-methoxy-4-prop-2-enylphenol (97-53-0) </w:t>
            </w:r>
          </w:p>
        </w:tc>
        <w:tc>
          <w:tcPr>
            <w:tcW w:w="169" w:type="dxa"/>
            <w:tcBorders>
              <w:top w:val="double" w:sz="4" w:space="0" w:color="0070C0"/>
              <w:left w:val="nil"/>
              <w:bottom w:val="single" w:sz="4" w:space="0" w:color="0070C0"/>
              <w:right w:val="nil"/>
            </w:tcBorders>
            <w:shd w:val="clear" w:color="auto" w:fill="BDD6EE"/>
          </w:tcPr>
          <w:p w14:paraId="50D80BA2" w14:textId="77777777" w:rsidR="00A663FB" w:rsidRDefault="00A663FB" w:rsidP="00370386">
            <w:pPr>
              <w:spacing w:after="160" w:line="259" w:lineRule="auto"/>
            </w:pPr>
          </w:p>
        </w:tc>
        <w:tc>
          <w:tcPr>
            <w:tcW w:w="6517" w:type="dxa"/>
            <w:tcBorders>
              <w:top w:val="double" w:sz="4" w:space="0" w:color="0070C0"/>
              <w:left w:val="nil"/>
              <w:bottom w:val="single" w:sz="4" w:space="0" w:color="0070C0"/>
              <w:right w:val="single" w:sz="4" w:space="0" w:color="0070C0"/>
            </w:tcBorders>
            <w:shd w:val="clear" w:color="auto" w:fill="BDD6EE"/>
          </w:tcPr>
          <w:p w14:paraId="0B431C3F" w14:textId="77777777" w:rsidR="00A663FB" w:rsidRDefault="00A663FB" w:rsidP="00370386">
            <w:pPr>
              <w:spacing w:after="160" w:line="259" w:lineRule="auto"/>
            </w:pPr>
          </w:p>
        </w:tc>
      </w:tr>
      <w:tr w:rsidR="00A663FB" w14:paraId="0EB4422D" w14:textId="77777777" w:rsidTr="00370386">
        <w:trPr>
          <w:trHeight w:val="368"/>
        </w:trPr>
        <w:tc>
          <w:tcPr>
            <w:tcW w:w="3800" w:type="dxa"/>
            <w:tcBorders>
              <w:top w:val="single" w:sz="4" w:space="0" w:color="0070C0"/>
              <w:left w:val="single" w:sz="4" w:space="0" w:color="0070C0"/>
              <w:bottom w:val="single" w:sz="4" w:space="0" w:color="0070C0"/>
              <w:right w:val="nil"/>
            </w:tcBorders>
          </w:tcPr>
          <w:p w14:paraId="055614E1" w14:textId="77777777" w:rsidR="00A663FB" w:rsidRDefault="00A663FB" w:rsidP="00370386">
            <w:pPr>
              <w:spacing w:line="259" w:lineRule="auto"/>
              <w:ind w:left="58"/>
            </w:pPr>
            <w:r>
              <w:t xml:space="preserve">Groupe IARC </w:t>
            </w:r>
          </w:p>
        </w:tc>
        <w:tc>
          <w:tcPr>
            <w:tcW w:w="169" w:type="dxa"/>
            <w:tcBorders>
              <w:top w:val="single" w:sz="4" w:space="0" w:color="0070C0"/>
              <w:left w:val="nil"/>
              <w:bottom w:val="single" w:sz="4" w:space="0" w:color="0070C0"/>
              <w:right w:val="single" w:sz="4" w:space="0" w:color="0070C0"/>
            </w:tcBorders>
          </w:tcPr>
          <w:p w14:paraId="526BB8BB" w14:textId="77777777" w:rsidR="00A663FB" w:rsidRDefault="00A663FB" w:rsidP="00370386">
            <w:pPr>
              <w:spacing w:after="160" w:line="259" w:lineRule="auto"/>
            </w:pPr>
          </w:p>
        </w:tc>
        <w:tc>
          <w:tcPr>
            <w:tcW w:w="6517" w:type="dxa"/>
            <w:tcBorders>
              <w:top w:val="single" w:sz="4" w:space="0" w:color="0070C0"/>
              <w:left w:val="single" w:sz="4" w:space="0" w:color="0070C0"/>
              <w:bottom w:val="single" w:sz="4" w:space="0" w:color="0070C0"/>
              <w:right w:val="single" w:sz="4" w:space="0" w:color="0070C0"/>
            </w:tcBorders>
          </w:tcPr>
          <w:p w14:paraId="099AB23B" w14:textId="77777777" w:rsidR="00A663FB" w:rsidRDefault="00A663FB" w:rsidP="00370386">
            <w:pPr>
              <w:spacing w:line="259" w:lineRule="auto"/>
              <w:ind w:left="59"/>
            </w:pPr>
            <w:r>
              <w:t xml:space="preserve">3 - Inclassable </w:t>
            </w:r>
          </w:p>
        </w:tc>
      </w:tr>
    </w:tbl>
    <w:p w14:paraId="345B696D" w14:textId="77777777" w:rsidR="00A663FB" w:rsidRDefault="00A663FB" w:rsidP="00A663FB">
      <w:pPr>
        <w:spacing w:after="132" w:line="259" w:lineRule="auto"/>
      </w:pPr>
      <w:r>
        <w:rPr>
          <w:sz w:val="2"/>
        </w:rPr>
        <w:t xml:space="preserve"> </w:t>
      </w:r>
    </w:p>
    <w:p w14:paraId="31E85377" w14:textId="77777777" w:rsidR="00A663FB" w:rsidRDefault="00A663FB" w:rsidP="00A663FB">
      <w:pPr>
        <w:tabs>
          <w:tab w:val="center" w:pos="4285"/>
        </w:tabs>
        <w:ind w:left="-15"/>
      </w:pPr>
      <w:r>
        <w:t xml:space="preserve">Toxicité pour la reproduction </w:t>
      </w:r>
      <w:r>
        <w:tab/>
        <w:t xml:space="preserve">: Non classé </w:t>
      </w:r>
    </w:p>
    <w:p w14:paraId="38D6C00B" w14:textId="77777777" w:rsidR="00A663FB" w:rsidRDefault="00A663FB" w:rsidP="00A663FB">
      <w:pPr>
        <w:spacing w:after="132" w:line="259" w:lineRule="auto"/>
      </w:pPr>
      <w:r>
        <w:rPr>
          <w:sz w:val="2"/>
        </w:rPr>
        <w:t xml:space="preserve"> </w:t>
      </w:r>
    </w:p>
    <w:p w14:paraId="2192283C" w14:textId="77777777" w:rsidR="00A663FB" w:rsidRDefault="00A663FB" w:rsidP="00A663FB">
      <w:pPr>
        <w:tabs>
          <w:tab w:val="center" w:pos="4285"/>
        </w:tabs>
        <w:ind w:left="-15"/>
      </w:pPr>
      <w:r>
        <w:t xml:space="preserve">Toxicité spécifique pour certains organes cibles </w:t>
      </w:r>
      <w:r>
        <w:tab/>
        <w:t xml:space="preserve">: Non classé </w:t>
      </w:r>
    </w:p>
    <w:p w14:paraId="7F1E4F26" w14:textId="77777777" w:rsidR="00A663FB" w:rsidRDefault="00A663FB" w:rsidP="00A663FB">
      <w:pPr>
        <w:ind w:left="-5"/>
      </w:pPr>
      <w:r>
        <w:t xml:space="preserve">(STOT) (exposition unique) </w:t>
      </w:r>
    </w:p>
    <w:p w14:paraId="48CF5E57" w14:textId="77777777" w:rsidR="00A663FB" w:rsidRDefault="00A663FB" w:rsidP="00A663FB">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A663FB" w14:paraId="58CEB660" w14:textId="77777777" w:rsidTr="00370386">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5662FB0F" w14:textId="77777777" w:rsidR="00A663FB" w:rsidRDefault="00A663FB" w:rsidP="00370386">
            <w:pPr>
              <w:spacing w:line="259" w:lineRule="auto"/>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2E4644EB" w14:textId="77777777" w:rsidR="00A663FB" w:rsidRDefault="00A663FB" w:rsidP="00370386">
            <w:pPr>
              <w:spacing w:after="160" w:line="259" w:lineRule="auto"/>
            </w:pPr>
          </w:p>
        </w:tc>
      </w:tr>
      <w:tr w:rsidR="00A663FB" w14:paraId="22C53D82" w14:textId="77777777" w:rsidTr="00370386">
        <w:trPr>
          <w:trHeight w:val="587"/>
        </w:trPr>
        <w:tc>
          <w:tcPr>
            <w:tcW w:w="3969" w:type="dxa"/>
            <w:tcBorders>
              <w:top w:val="single" w:sz="4" w:space="0" w:color="0070C0"/>
              <w:left w:val="single" w:sz="4" w:space="0" w:color="0070C0"/>
              <w:bottom w:val="single" w:sz="4" w:space="0" w:color="0070C0"/>
              <w:right w:val="single" w:sz="4" w:space="0" w:color="0070C0"/>
            </w:tcBorders>
          </w:tcPr>
          <w:p w14:paraId="0D3753E6" w14:textId="77777777" w:rsidR="00A663FB" w:rsidRDefault="00A663FB" w:rsidP="00370386">
            <w:pPr>
              <w:spacing w:line="259" w:lineRule="auto"/>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E9A5BEC" w14:textId="77777777" w:rsidR="00A663FB" w:rsidRDefault="00A663FB" w:rsidP="00370386">
            <w:pPr>
              <w:spacing w:line="259" w:lineRule="auto"/>
              <w:ind w:left="1"/>
            </w:pPr>
            <w:r>
              <w:t xml:space="preserve">Peut irriter les voies respiratoires.  </w:t>
            </w:r>
          </w:p>
        </w:tc>
      </w:tr>
    </w:tbl>
    <w:p w14:paraId="03D576BA" w14:textId="77777777" w:rsidR="00A663FB" w:rsidRDefault="00A663FB" w:rsidP="00A663FB">
      <w:pPr>
        <w:spacing w:after="132" w:line="259" w:lineRule="auto"/>
      </w:pPr>
      <w:r>
        <w:rPr>
          <w:sz w:val="2"/>
        </w:rPr>
        <w:t xml:space="preserve"> </w:t>
      </w:r>
    </w:p>
    <w:p w14:paraId="2F387086" w14:textId="77777777" w:rsidR="00A663FB" w:rsidRDefault="00A663FB" w:rsidP="00A663FB">
      <w:pPr>
        <w:tabs>
          <w:tab w:val="center" w:pos="4285"/>
        </w:tabs>
        <w:ind w:left="-15"/>
      </w:pPr>
      <w:r>
        <w:t xml:space="preserve">Toxicité spécifique pour certains organes cibles </w:t>
      </w:r>
      <w:r>
        <w:tab/>
        <w:t xml:space="preserve">: Non classé </w:t>
      </w:r>
    </w:p>
    <w:p w14:paraId="23418BF0" w14:textId="77777777" w:rsidR="00A663FB" w:rsidRDefault="00A663FB" w:rsidP="00A663FB">
      <w:pPr>
        <w:ind w:left="-5"/>
      </w:pPr>
      <w:r>
        <w:t xml:space="preserve">(STOT) (exposition répétée) </w:t>
      </w:r>
    </w:p>
    <w:p w14:paraId="24A24610" w14:textId="77777777" w:rsidR="00A663FB" w:rsidRDefault="00A663FB" w:rsidP="00A663FB">
      <w:pPr>
        <w:spacing w:after="132" w:line="259" w:lineRule="auto"/>
      </w:pPr>
      <w:r>
        <w:rPr>
          <w:sz w:val="2"/>
        </w:rPr>
        <w:t xml:space="preserve"> </w:t>
      </w:r>
    </w:p>
    <w:p w14:paraId="6F3E9D4E" w14:textId="00669F6B" w:rsidR="00BF35A1" w:rsidRDefault="00A663FB" w:rsidP="00A663FB">
      <w:pPr>
        <w:pStyle w:val="Corpsdetexte"/>
        <w:tabs>
          <w:tab w:val="left" w:pos="3926"/>
        </w:tabs>
        <w:spacing w:before="37" w:line="276" w:lineRule="auto"/>
        <w:rPr>
          <w:rFonts w:ascii="Calibri" w:eastAsia="Calibri" w:hAnsi="Calibri" w:cs="Times New Roman"/>
          <w:sz w:val="22"/>
          <w:szCs w:val="22"/>
        </w:rPr>
      </w:pPr>
      <w:r w:rsidRPr="00A663FB">
        <w:rPr>
          <w:rFonts w:ascii="Calibri" w:eastAsia="Calibri" w:hAnsi="Calibri" w:cs="Times New Roman"/>
          <w:sz w:val="22"/>
          <w:szCs w:val="22"/>
        </w:rPr>
        <w:t xml:space="preserve">Danger par aspiration </w:t>
      </w:r>
      <w:r w:rsidRPr="00A663FB">
        <w:rPr>
          <w:rFonts w:ascii="Calibri" w:eastAsia="Calibri" w:hAnsi="Calibri" w:cs="Times New Roman"/>
          <w:sz w:val="22"/>
          <w:szCs w:val="22"/>
        </w:rPr>
        <w:tab/>
        <w:t>: Non classé</w:t>
      </w:r>
    </w:p>
    <w:p w14:paraId="6D51083E" w14:textId="77777777" w:rsidR="00627B5B" w:rsidRPr="002B6D91" w:rsidRDefault="00627B5B"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5BD675A5"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8B6061">
        <w:t>Toxique</w:t>
      </w:r>
      <w:r w:rsidRPr="008C3D73">
        <w:t xml:space="preserve"> </w:t>
      </w:r>
      <w:r>
        <w:t>pour</w:t>
      </w:r>
      <w:r w:rsidRPr="008C3D73">
        <w:t xml:space="preserve"> </w:t>
      </w:r>
      <w:r>
        <w:t>les</w:t>
      </w:r>
      <w:r w:rsidRPr="008C3D73">
        <w:t xml:space="preserve"> </w:t>
      </w:r>
      <w:r>
        <w:t>organismes</w:t>
      </w:r>
      <w:r w:rsidRPr="008C3D73">
        <w:t xml:space="preserve"> </w:t>
      </w:r>
      <w:r>
        <w:t>aquatiques,</w:t>
      </w:r>
      <w:r w:rsidRPr="008C3D73">
        <w:t xml:space="preserve"> </w:t>
      </w:r>
      <w:r>
        <w:t>entraîne</w:t>
      </w:r>
      <w:r w:rsidRPr="008C3D73">
        <w:t xml:space="preserve"> </w:t>
      </w:r>
      <w:r>
        <w:t>des</w:t>
      </w:r>
      <w:r w:rsidRPr="008C3D73">
        <w:t xml:space="preserve"> </w:t>
      </w:r>
      <w:r>
        <w:t>effets</w:t>
      </w:r>
      <w:r w:rsidRPr="008C3D73">
        <w:t xml:space="preserve"> </w:t>
      </w:r>
      <w:r>
        <w:t>néfastes</w:t>
      </w:r>
      <w:r w:rsidRPr="008C3D73">
        <w:t xml:space="preserve"> </w:t>
      </w:r>
      <w:r>
        <w:t>à</w:t>
      </w:r>
      <w:r w:rsidRPr="008C3D73">
        <w:t xml:space="preserve"> </w:t>
      </w:r>
      <w:r>
        <w:t>long</w:t>
      </w:r>
      <w:r w:rsidRPr="008C3D73">
        <w:t xml:space="preserve"> </w:t>
      </w:r>
      <w:r>
        <w:t>terme.</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5C7C8F23"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8B6061">
        <w:t>Toxique</w:t>
      </w:r>
      <w:r w:rsidR="000643EE">
        <w:rPr>
          <w:spacing w:val="-4"/>
        </w:rPr>
        <w:t xml:space="preserve"> </w:t>
      </w:r>
      <w:r w:rsidR="000643EE">
        <w:t>pour</w:t>
      </w:r>
      <w:r w:rsidR="000643EE">
        <w:rPr>
          <w:spacing w:val="-4"/>
        </w:rPr>
        <w:t xml:space="preserve"> </w:t>
      </w:r>
      <w:r w:rsidR="000643EE">
        <w:t>les</w:t>
      </w:r>
      <w:r w:rsidR="000643EE">
        <w:rPr>
          <w:spacing w:val="-3"/>
        </w:rPr>
        <w:t xml:space="preserve"> </w:t>
      </w:r>
      <w:r w:rsidR="000643EE">
        <w:t>organismes</w:t>
      </w:r>
      <w:r w:rsidR="000643EE">
        <w:rPr>
          <w:spacing w:val="-4"/>
        </w:rPr>
        <w:t xml:space="preserve"> </w:t>
      </w:r>
      <w:r w:rsidR="000643EE">
        <w:t>aquatiques,</w:t>
      </w:r>
      <w:r w:rsidR="000643EE">
        <w:rPr>
          <w:spacing w:val="-3"/>
        </w:rPr>
        <w:t xml:space="preserve"> </w:t>
      </w:r>
      <w:r w:rsidR="000643EE">
        <w:t>entraîne</w:t>
      </w:r>
      <w:r w:rsidR="000643EE">
        <w:rPr>
          <w:spacing w:val="-4"/>
        </w:rPr>
        <w:t xml:space="preserve"> </w:t>
      </w:r>
      <w:r w:rsidR="000643EE">
        <w:t>des</w:t>
      </w:r>
      <w:r w:rsidR="000643EE">
        <w:rPr>
          <w:spacing w:val="-3"/>
        </w:rPr>
        <w:t xml:space="preserve"> </w:t>
      </w:r>
      <w:r w:rsidR="000643EE">
        <w:t>effets</w:t>
      </w:r>
      <w:r w:rsidR="000643EE">
        <w:rPr>
          <w:spacing w:val="-4"/>
        </w:rPr>
        <w:t xml:space="preserve"> </w:t>
      </w:r>
      <w:r w:rsidR="000643EE">
        <w:t>néfastes</w:t>
      </w:r>
      <w:r w:rsidR="000643EE">
        <w:rPr>
          <w:spacing w:val="-3"/>
        </w:rPr>
        <w:t xml:space="preserve"> </w:t>
      </w:r>
      <w:r w:rsidR="000643EE">
        <w:t>à</w:t>
      </w:r>
      <w:r w:rsidR="000643EE">
        <w:rPr>
          <w:spacing w:val="-4"/>
        </w:rPr>
        <w:t xml:space="preserve"> </w:t>
      </w:r>
      <w:r w:rsidR="000643EE">
        <w:t>long</w:t>
      </w:r>
      <w:r w:rsidR="000643EE">
        <w:rPr>
          <w:spacing w:val="-3"/>
        </w:rPr>
        <w:t xml:space="preserve"> </w:t>
      </w:r>
      <w:r w:rsidR="000643EE">
        <w:t>terme.</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12.2. Persistance et dégradabilité</w:t>
      </w:r>
    </w:p>
    <w:p w14:paraId="62872301" w14:textId="77777777" w:rsidR="00A33219" w:rsidRDefault="00A33219" w:rsidP="00A33219">
      <w:pPr>
        <w:pStyle w:val="Corpsdetexte"/>
        <w:spacing w:before="6"/>
        <w:rPr>
          <w:sz w:val="17"/>
        </w:rPr>
      </w:pPr>
    </w:p>
    <w:tbl>
      <w:tblPr>
        <w:tblStyle w:val="TableGrid"/>
        <w:tblW w:w="10489" w:type="dxa"/>
        <w:tblInd w:w="6" w:type="dxa"/>
        <w:tblCellMar>
          <w:top w:w="45" w:type="dxa"/>
          <w:right w:w="67" w:type="dxa"/>
        </w:tblCellMar>
        <w:tblLook w:val="04A0" w:firstRow="1" w:lastRow="0" w:firstColumn="1" w:lastColumn="0" w:noHBand="0" w:noVBand="1"/>
      </w:tblPr>
      <w:tblGrid>
        <w:gridCol w:w="3969"/>
        <w:gridCol w:w="6520"/>
      </w:tblGrid>
      <w:tr w:rsidR="00254AA5" w14:paraId="4F396A32"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BEB52E" w14:textId="77777777" w:rsidR="00254AA5" w:rsidRDefault="00254AA5" w:rsidP="00370386">
            <w:pPr>
              <w:spacing w:line="259" w:lineRule="auto"/>
              <w:ind w:left="56"/>
            </w:pPr>
            <w:r>
              <w:rPr>
                <w:b/>
                <w:color w:val="0070C0"/>
                <w:sz w:val="18"/>
              </w:rPr>
              <w:t xml:space="preserve">VIN CHAUD 0914822  </w:t>
            </w:r>
          </w:p>
        </w:tc>
      </w:tr>
      <w:tr w:rsidR="00254AA5" w14:paraId="5F349790"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68ABDAC0" w14:textId="77777777" w:rsidR="00254AA5" w:rsidRDefault="00254AA5" w:rsidP="00370386">
            <w:pPr>
              <w:spacing w:line="259" w:lineRule="auto"/>
              <w:ind w:left="56"/>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3F3E8BE" w14:textId="77777777" w:rsidR="00254AA5" w:rsidRDefault="00254AA5" w:rsidP="00370386">
            <w:pPr>
              <w:spacing w:line="259" w:lineRule="auto"/>
              <w:ind w:left="58"/>
            </w:pPr>
            <w:r>
              <w:t xml:space="preserve">Non rapidement dégradable </w:t>
            </w:r>
          </w:p>
        </w:tc>
      </w:tr>
      <w:tr w:rsidR="00254AA5" w14:paraId="3A3A2112"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FA767A5" w14:textId="77777777" w:rsidR="00254AA5" w:rsidRDefault="00254AA5" w:rsidP="00370386">
            <w:pPr>
              <w:spacing w:line="259" w:lineRule="auto"/>
              <w:ind w:left="56"/>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54401A34" w14:textId="77777777" w:rsidR="00254AA5" w:rsidRDefault="00254AA5" w:rsidP="00370386">
            <w:pPr>
              <w:spacing w:line="259" w:lineRule="auto"/>
              <w:ind w:left="-70"/>
            </w:pPr>
            <w:r>
              <w:rPr>
                <w:b/>
                <w:color w:val="0070C0"/>
                <w:sz w:val="18"/>
              </w:rPr>
              <w:t xml:space="preserve">95-7) </w:t>
            </w:r>
          </w:p>
        </w:tc>
      </w:tr>
      <w:tr w:rsidR="00254AA5" w14:paraId="2256013D" w14:textId="77777777" w:rsidTr="00370386">
        <w:trPr>
          <w:trHeight w:val="369"/>
        </w:trPr>
        <w:tc>
          <w:tcPr>
            <w:tcW w:w="3969" w:type="dxa"/>
            <w:tcBorders>
              <w:top w:val="single" w:sz="4" w:space="0" w:color="0070C0"/>
              <w:left w:val="single" w:sz="4" w:space="0" w:color="0070C0"/>
              <w:bottom w:val="single" w:sz="4" w:space="0" w:color="0070C0"/>
              <w:right w:val="single" w:sz="4" w:space="0" w:color="0070C0"/>
            </w:tcBorders>
          </w:tcPr>
          <w:p w14:paraId="631383C2" w14:textId="77777777" w:rsidR="00254AA5" w:rsidRDefault="00254AA5" w:rsidP="00370386">
            <w:pPr>
              <w:spacing w:line="259" w:lineRule="auto"/>
              <w:ind w:left="56"/>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B2899B" w14:textId="77777777" w:rsidR="00254AA5" w:rsidRDefault="00254AA5" w:rsidP="00370386">
            <w:pPr>
              <w:spacing w:line="259" w:lineRule="auto"/>
              <w:ind w:left="58"/>
            </w:pPr>
            <w:r>
              <w:t xml:space="preserve">Non rapidement dégradable </w:t>
            </w:r>
          </w:p>
        </w:tc>
      </w:tr>
    </w:tbl>
    <w:p w14:paraId="587A3370" w14:textId="77777777" w:rsidR="00254AA5" w:rsidRDefault="00254AA5" w:rsidP="00254AA5">
      <w:pPr>
        <w:spacing w:after="5" w:line="259" w:lineRule="auto"/>
      </w:pPr>
      <w:r>
        <w:rPr>
          <w:sz w:val="2"/>
        </w:rPr>
        <w:t xml:space="preserve"> </w:t>
      </w:r>
    </w:p>
    <w:tbl>
      <w:tblPr>
        <w:tblStyle w:val="TableGrid"/>
        <w:tblW w:w="10489" w:type="dxa"/>
        <w:tblInd w:w="6" w:type="dxa"/>
        <w:tblCellMar>
          <w:top w:w="45" w:type="dxa"/>
          <w:right w:w="99" w:type="dxa"/>
        </w:tblCellMar>
        <w:tblLook w:val="04A0" w:firstRow="1" w:lastRow="0" w:firstColumn="1" w:lastColumn="0" w:noHBand="0" w:noVBand="1"/>
      </w:tblPr>
      <w:tblGrid>
        <w:gridCol w:w="3969"/>
        <w:gridCol w:w="6520"/>
      </w:tblGrid>
      <w:tr w:rsidR="00254AA5" w14:paraId="16DA999B"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1424F4" w14:textId="77777777" w:rsidR="00254AA5" w:rsidRDefault="00254AA5" w:rsidP="00370386">
            <w:pPr>
              <w:spacing w:line="259" w:lineRule="auto"/>
              <w:ind w:left="56"/>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254AA5" w14:paraId="288C3568"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5B43978A" w14:textId="77777777" w:rsidR="00254AA5" w:rsidRDefault="00254AA5" w:rsidP="00370386">
            <w:pPr>
              <w:spacing w:line="259" w:lineRule="auto"/>
              <w:ind w:left="56"/>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B1966DE" w14:textId="77777777" w:rsidR="00254AA5" w:rsidRDefault="00254AA5" w:rsidP="00370386">
            <w:pPr>
              <w:spacing w:line="259" w:lineRule="auto"/>
              <w:ind w:left="58"/>
            </w:pPr>
            <w:r>
              <w:t xml:space="preserve">Non rapidement dégradable </w:t>
            </w:r>
          </w:p>
        </w:tc>
      </w:tr>
      <w:tr w:rsidR="00254AA5" w14:paraId="332C0A2C" w14:textId="77777777" w:rsidTr="00370386">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5E999B2" w14:textId="77777777" w:rsidR="00254AA5" w:rsidRDefault="00254AA5" w:rsidP="00370386">
            <w:pPr>
              <w:spacing w:line="259" w:lineRule="auto"/>
              <w:ind w:left="56"/>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0DB9FD03" w14:textId="77777777" w:rsidR="00254AA5" w:rsidRDefault="00254AA5" w:rsidP="00370386">
            <w:pPr>
              <w:spacing w:line="259" w:lineRule="auto"/>
              <w:ind w:left="-99"/>
            </w:pPr>
            <w:proofErr w:type="gramStart"/>
            <w:r>
              <w:rPr>
                <w:b/>
                <w:color w:val="0070C0"/>
                <w:sz w:val="18"/>
              </w:rPr>
              <w:t>en</w:t>
            </w:r>
            <w:proofErr w:type="gramEnd"/>
            <w:r>
              <w:rPr>
                <w:b/>
                <w:color w:val="0070C0"/>
                <w:sz w:val="18"/>
              </w:rPr>
              <w:t xml:space="preserve">-1-one (23696-85-7) </w:t>
            </w:r>
          </w:p>
        </w:tc>
      </w:tr>
      <w:tr w:rsidR="00254AA5" w14:paraId="753F42D4" w14:textId="77777777" w:rsidTr="00370386">
        <w:trPr>
          <w:trHeight w:val="366"/>
        </w:trPr>
        <w:tc>
          <w:tcPr>
            <w:tcW w:w="3969" w:type="dxa"/>
            <w:tcBorders>
              <w:top w:val="single" w:sz="4" w:space="0" w:color="0070C0"/>
              <w:left w:val="single" w:sz="4" w:space="0" w:color="0070C0"/>
              <w:bottom w:val="single" w:sz="4" w:space="0" w:color="0070C0"/>
              <w:right w:val="single" w:sz="4" w:space="0" w:color="0070C0"/>
            </w:tcBorders>
          </w:tcPr>
          <w:p w14:paraId="3B8F08A9" w14:textId="77777777" w:rsidR="00254AA5" w:rsidRDefault="00254AA5" w:rsidP="00370386">
            <w:pPr>
              <w:spacing w:line="259" w:lineRule="auto"/>
              <w:ind w:left="56"/>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94C0A97" w14:textId="77777777" w:rsidR="00254AA5" w:rsidRDefault="00254AA5" w:rsidP="00370386">
            <w:pPr>
              <w:spacing w:line="259" w:lineRule="auto"/>
              <w:ind w:left="58"/>
            </w:pPr>
            <w:r>
              <w:t xml:space="preserve">Non rapidement dégradable </w:t>
            </w:r>
          </w:p>
        </w:tc>
      </w:tr>
    </w:tbl>
    <w:p w14:paraId="16F3C883" w14:textId="77777777" w:rsidR="00254AA5" w:rsidRDefault="00254AA5" w:rsidP="00254AA5">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54AA5" w14:paraId="7C483227"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60090E" w14:textId="77777777" w:rsidR="00254AA5" w:rsidRDefault="00254AA5" w:rsidP="00370386">
            <w:pPr>
              <w:spacing w:line="259" w:lineRule="auto"/>
            </w:pPr>
            <w:r>
              <w:rPr>
                <w:b/>
                <w:color w:val="0070C0"/>
                <w:sz w:val="18"/>
              </w:rPr>
              <w:t xml:space="preserve">1,3-Benzodioxole-5-carboxaldehyde (120-57-0) </w:t>
            </w:r>
          </w:p>
        </w:tc>
      </w:tr>
      <w:tr w:rsidR="00254AA5" w14:paraId="65AD3B8F"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78B8FAB9" w14:textId="77777777" w:rsidR="00254AA5" w:rsidRDefault="00254AA5" w:rsidP="00370386">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B779573" w14:textId="77777777" w:rsidR="00254AA5" w:rsidRDefault="00254AA5" w:rsidP="00370386">
            <w:pPr>
              <w:spacing w:line="259" w:lineRule="auto"/>
              <w:ind w:left="1"/>
            </w:pPr>
            <w:r>
              <w:t xml:space="preserve">Non rapidement dégradable </w:t>
            </w:r>
          </w:p>
        </w:tc>
      </w:tr>
    </w:tbl>
    <w:p w14:paraId="41D2D49C" w14:textId="77777777" w:rsidR="00254AA5" w:rsidRDefault="00254AA5" w:rsidP="00254AA5">
      <w:pPr>
        <w:spacing w:after="5" w:line="259" w:lineRule="auto"/>
      </w:pPr>
      <w:r>
        <w:rPr>
          <w:sz w:val="2"/>
        </w:rPr>
        <w:t xml:space="preserve"> </w:t>
      </w:r>
    </w:p>
    <w:tbl>
      <w:tblPr>
        <w:tblStyle w:val="TableGrid"/>
        <w:tblW w:w="10489" w:type="dxa"/>
        <w:tblInd w:w="6" w:type="dxa"/>
        <w:tblCellMar>
          <w:top w:w="45" w:type="dxa"/>
          <w:left w:w="12" w:type="dxa"/>
        </w:tblCellMar>
        <w:tblLook w:val="04A0" w:firstRow="1" w:lastRow="0" w:firstColumn="1" w:lastColumn="0" w:noHBand="0" w:noVBand="1"/>
      </w:tblPr>
      <w:tblGrid>
        <w:gridCol w:w="3969"/>
        <w:gridCol w:w="6520"/>
      </w:tblGrid>
      <w:tr w:rsidR="00254AA5" w14:paraId="5967D3F5"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334195" w14:textId="77777777" w:rsidR="00254AA5" w:rsidRDefault="00254AA5" w:rsidP="00370386">
            <w:pPr>
              <w:spacing w:line="259" w:lineRule="auto"/>
              <w:ind w:left="44"/>
            </w:pPr>
            <w:proofErr w:type="spellStart"/>
            <w:r>
              <w:rPr>
                <w:b/>
                <w:color w:val="0070C0"/>
                <w:sz w:val="18"/>
              </w:rPr>
              <w:t>Methyl</w:t>
            </w:r>
            <w:proofErr w:type="spellEnd"/>
            <w:r>
              <w:rPr>
                <w:b/>
                <w:color w:val="0070C0"/>
                <w:sz w:val="18"/>
              </w:rPr>
              <w:t xml:space="preserve"> 2,4-dihydroxy-3,6-dimethylbenzoate (4707-47-5) </w:t>
            </w:r>
          </w:p>
        </w:tc>
      </w:tr>
      <w:tr w:rsidR="00254AA5" w14:paraId="21F38ADA"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7F3B4E3E" w14:textId="77777777" w:rsidR="00254AA5" w:rsidRDefault="00254AA5" w:rsidP="00370386">
            <w:pPr>
              <w:spacing w:line="259" w:lineRule="auto"/>
              <w:ind w:left="44"/>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135A479" w14:textId="77777777" w:rsidR="00254AA5" w:rsidRDefault="00254AA5" w:rsidP="00370386">
            <w:pPr>
              <w:spacing w:line="259" w:lineRule="auto"/>
              <w:ind w:left="46"/>
            </w:pPr>
            <w:r>
              <w:t xml:space="preserve">Non rapidement dégradable </w:t>
            </w:r>
          </w:p>
        </w:tc>
      </w:tr>
      <w:tr w:rsidR="00254AA5" w14:paraId="03BDBD35"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7229F52" w14:textId="77777777" w:rsidR="00254AA5" w:rsidRDefault="00254AA5" w:rsidP="00370386">
            <w:pPr>
              <w:spacing w:line="259" w:lineRule="auto"/>
              <w:ind w:left="44" w:right="-12"/>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2646C344" w14:textId="77777777" w:rsidR="00254AA5" w:rsidRDefault="00254AA5" w:rsidP="00370386">
            <w:pPr>
              <w:spacing w:line="259" w:lineRule="auto"/>
            </w:pPr>
            <w:r>
              <w:rPr>
                <w:b/>
                <w:color w:val="0070C0"/>
                <w:sz w:val="18"/>
              </w:rPr>
              <w:t xml:space="preserve">4-one (33704-61-9) </w:t>
            </w:r>
          </w:p>
        </w:tc>
      </w:tr>
      <w:tr w:rsidR="00254AA5" w14:paraId="6B1448F9"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211041E5" w14:textId="77777777" w:rsidR="00254AA5" w:rsidRDefault="00254AA5" w:rsidP="00370386">
            <w:pPr>
              <w:spacing w:line="259" w:lineRule="auto"/>
              <w:ind w:left="44"/>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7BCA50B" w14:textId="77777777" w:rsidR="00254AA5" w:rsidRDefault="00254AA5" w:rsidP="00370386">
            <w:pPr>
              <w:spacing w:line="259" w:lineRule="auto"/>
              <w:ind w:left="46"/>
            </w:pPr>
            <w:r>
              <w:t xml:space="preserve">Non rapidement dégradable </w:t>
            </w:r>
          </w:p>
        </w:tc>
      </w:tr>
    </w:tbl>
    <w:p w14:paraId="04405838" w14:textId="77777777" w:rsidR="00254AA5" w:rsidRDefault="00254AA5" w:rsidP="00254AA5">
      <w:pPr>
        <w:spacing w:after="0"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54AA5" w14:paraId="7177CAE2" w14:textId="77777777" w:rsidTr="00370386">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3851537" w14:textId="77777777" w:rsidR="00254AA5" w:rsidRDefault="00254AA5" w:rsidP="00370386">
            <w:pPr>
              <w:spacing w:line="259" w:lineRule="auto"/>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38BB3A7" w14:textId="77777777" w:rsidR="00254AA5" w:rsidRDefault="00254AA5" w:rsidP="00370386">
            <w:pPr>
              <w:spacing w:after="160" w:line="259" w:lineRule="auto"/>
            </w:pPr>
          </w:p>
        </w:tc>
      </w:tr>
      <w:tr w:rsidR="00254AA5" w14:paraId="36A8A3AF"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1BAF294E" w14:textId="77777777" w:rsidR="00254AA5" w:rsidRDefault="00254AA5" w:rsidP="00370386">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9D049B6" w14:textId="77777777" w:rsidR="00254AA5" w:rsidRDefault="00254AA5" w:rsidP="00370386">
            <w:pPr>
              <w:spacing w:line="259" w:lineRule="auto"/>
              <w:ind w:left="1"/>
            </w:pPr>
            <w:r>
              <w:t xml:space="preserve">Non rapidement dégradable </w:t>
            </w:r>
          </w:p>
        </w:tc>
      </w:tr>
    </w:tbl>
    <w:p w14:paraId="7E9C3EDF" w14:textId="77777777" w:rsidR="00254AA5" w:rsidRDefault="00254AA5" w:rsidP="00254AA5">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54AA5" w14:paraId="3AD34072" w14:textId="77777777" w:rsidTr="00370386">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B24EA18" w14:textId="77777777" w:rsidR="00254AA5" w:rsidRDefault="00254AA5" w:rsidP="00370386">
            <w:pPr>
              <w:spacing w:line="259" w:lineRule="auto"/>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623588F0" w14:textId="77777777" w:rsidR="00254AA5" w:rsidRDefault="00254AA5" w:rsidP="00370386">
            <w:pPr>
              <w:spacing w:after="160" w:line="259" w:lineRule="auto"/>
            </w:pPr>
          </w:p>
        </w:tc>
      </w:tr>
      <w:tr w:rsidR="00254AA5" w14:paraId="1C22D4D0"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555C2669" w14:textId="77777777" w:rsidR="00254AA5" w:rsidRDefault="00254AA5" w:rsidP="00370386">
            <w:pPr>
              <w:spacing w:line="259" w:lineRule="auto"/>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B3A718C" w14:textId="77777777" w:rsidR="00254AA5" w:rsidRDefault="00254AA5" w:rsidP="00370386">
            <w:pPr>
              <w:spacing w:line="259" w:lineRule="auto"/>
              <w:ind w:left="1"/>
            </w:pPr>
            <w:r>
              <w:t xml:space="preserve">Non rapidement dégradable </w:t>
            </w:r>
          </w:p>
        </w:tc>
      </w:tr>
      <w:tr w:rsidR="00254AA5" w14:paraId="5672994B" w14:textId="77777777" w:rsidTr="00370386">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F4AF7F1" w14:textId="77777777" w:rsidR="00254AA5" w:rsidRDefault="00254AA5" w:rsidP="00370386">
            <w:pPr>
              <w:spacing w:line="259" w:lineRule="auto"/>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double" w:sz="4" w:space="0" w:color="0070C0"/>
              <w:left w:val="nil"/>
              <w:bottom w:val="single" w:sz="4" w:space="0" w:color="0070C0"/>
              <w:right w:val="single" w:sz="4" w:space="0" w:color="0070C0"/>
            </w:tcBorders>
            <w:shd w:val="clear" w:color="auto" w:fill="BDD6EE"/>
          </w:tcPr>
          <w:p w14:paraId="7A16C438" w14:textId="77777777" w:rsidR="00254AA5" w:rsidRDefault="00254AA5" w:rsidP="00370386">
            <w:pPr>
              <w:spacing w:after="160" w:line="259" w:lineRule="auto"/>
            </w:pPr>
          </w:p>
        </w:tc>
      </w:tr>
      <w:tr w:rsidR="00254AA5" w14:paraId="683D2240" w14:textId="77777777" w:rsidTr="00370386">
        <w:trPr>
          <w:trHeight w:val="366"/>
        </w:trPr>
        <w:tc>
          <w:tcPr>
            <w:tcW w:w="3969" w:type="dxa"/>
            <w:tcBorders>
              <w:top w:val="single" w:sz="4" w:space="0" w:color="0070C0"/>
              <w:left w:val="single" w:sz="4" w:space="0" w:color="0070C0"/>
              <w:bottom w:val="single" w:sz="4" w:space="0" w:color="0070C0"/>
              <w:right w:val="single" w:sz="4" w:space="0" w:color="0070C0"/>
            </w:tcBorders>
          </w:tcPr>
          <w:p w14:paraId="056FC351" w14:textId="77777777" w:rsidR="00254AA5" w:rsidRDefault="00254AA5" w:rsidP="00370386">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A4B193" w14:textId="77777777" w:rsidR="00254AA5" w:rsidRDefault="00254AA5" w:rsidP="00370386">
            <w:pPr>
              <w:spacing w:line="259" w:lineRule="auto"/>
              <w:ind w:left="1"/>
            </w:pPr>
            <w:r>
              <w:t xml:space="preserve">Non rapidement dégradable </w:t>
            </w:r>
          </w:p>
        </w:tc>
      </w:tr>
    </w:tbl>
    <w:p w14:paraId="0C57E6E4" w14:textId="77777777" w:rsidR="00254AA5" w:rsidRDefault="00254AA5" w:rsidP="00254AA5">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54AA5" w14:paraId="6A1B6646" w14:textId="77777777" w:rsidTr="00370386">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341730D" w14:textId="77777777" w:rsidR="00254AA5" w:rsidRDefault="00254AA5" w:rsidP="00370386">
            <w:pPr>
              <w:spacing w:line="259" w:lineRule="auto"/>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20E7725F" w14:textId="77777777" w:rsidR="00254AA5" w:rsidRDefault="00254AA5" w:rsidP="00370386">
            <w:pPr>
              <w:spacing w:after="160" w:line="259" w:lineRule="auto"/>
            </w:pPr>
          </w:p>
        </w:tc>
      </w:tr>
      <w:tr w:rsidR="00254AA5" w14:paraId="6B6E06CB"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382F7B60" w14:textId="77777777" w:rsidR="00254AA5" w:rsidRDefault="00254AA5" w:rsidP="00370386">
            <w:pPr>
              <w:spacing w:line="259" w:lineRule="auto"/>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09CD397" w14:textId="77777777" w:rsidR="00254AA5" w:rsidRDefault="00254AA5" w:rsidP="00370386">
            <w:pPr>
              <w:spacing w:line="259" w:lineRule="auto"/>
              <w:ind w:left="1"/>
            </w:pPr>
            <w:r>
              <w:t xml:space="preserve">Non rapidement dégradable </w:t>
            </w:r>
          </w:p>
        </w:tc>
      </w:tr>
    </w:tbl>
    <w:p w14:paraId="770789C3" w14:textId="77777777" w:rsidR="00254AA5" w:rsidRDefault="00254AA5" w:rsidP="00254AA5">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54AA5" w14:paraId="775B5B3A" w14:textId="77777777" w:rsidTr="00370386">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3CECF5" w14:textId="77777777" w:rsidR="00254AA5" w:rsidRDefault="00254AA5" w:rsidP="00370386">
            <w:pPr>
              <w:spacing w:line="259" w:lineRule="auto"/>
            </w:pPr>
            <w:r>
              <w:rPr>
                <w:b/>
                <w:color w:val="0070C0"/>
                <w:sz w:val="18"/>
              </w:rPr>
              <w:t xml:space="preserve">Octahydro-2H-1-benzopyran-2-one (4430-31-3) </w:t>
            </w:r>
          </w:p>
        </w:tc>
      </w:tr>
      <w:tr w:rsidR="00254AA5" w14:paraId="5C8BEC83"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06C7B364" w14:textId="77777777" w:rsidR="00254AA5" w:rsidRDefault="00254AA5" w:rsidP="00370386">
            <w:pPr>
              <w:spacing w:line="259" w:lineRule="auto"/>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639A56C" w14:textId="77777777" w:rsidR="00254AA5" w:rsidRDefault="00254AA5" w:rsidP="00370386">
            <w:pPr>
              <w:spacing w:line="259" w:lineRule="auto"/>
              <w:ind w:left="1"/>
            </w:pPr>
            <w:r>
              <w:t xml:space="preserve">Non rapidement dégradable </w:t>
            </w:r>
          </w:p>
        </w:tc>
      </w:tr>
      <w:tr w:rsidR="00254AA5" w14:paraId="2CFC4146"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EFD33FB" w14:textId="77777777" w:rsidR="00254AA5" w:rsidRDefault="00254AA5" w:rsidP="00370386">
            <w:pPr>
              <w:spacing w:line="259" w:lineRule="auto"/>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52C00E95" w14:textId="77777777" w:rsidR="00254AA5" w:rsidRDefault="00254AA5" w:rsidP="00370386">
            <w:pPr>
              <w:spacing w:after="160" w:line="259" w:lineRule="auto"/>
            </w:pPr>
          </w:p>
        </w:tc>
      </w:tr>
      <w:tr w:rsidR="00254AA5" w14:paraId="7AE10824"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6460D76B" w14:textId="77777777" w:rsidR="00254AA5" w:rsidRDefault="00254AA5" w:rsidP="00370386">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2351E87" w14:textId="77777777" w:rsidR="00254AA5" w:rsidRDefault="00254AA5" w:rsidP="00370386">
            <w:pPr>
              <w:spacing w:line="259" w:lineRule="auto"/>
              <w:ind w:left="1"/>
            </w:pPr>
            <w:r>
              <w:t xml:space="preserve">Non rapidement dégradable </w:t>
            </w:r>
          </w:p>
        </w:tc>
      </w:tr>
    </w:tbl>
    <w:p w14:paraId="26024AE2" w14:textId="77777777" w:rsidR="00254AA5" w:rsidRDefault="00254AA5" w:rsidP="00254AA5">
      <w:pPr>
        <w:spacing w:after="5" w:line="259" w:lineRule="auto"/>
      </w:pPr>
      <w:r>
        <w:rPr>
          <w:sz w:val="2"/>
        </w:rPr>
        <w:t xml:space="preserve"> </w:t>
      </w:r>
    </w:p>
    <w:tbl>
      <w:tblPr>
        <w:tblStyle w:val="TableGrid"/>
        <w:tblW w:w="10489" w:type="dxa"/>
        <w:tblInd w:w="6" w:type="dxa"/>
        <w:tblCellMar>
          <w:top w:w="45" w:type="dxa"/>
          <w:left w:w="31" w:type="dxa"/>
        </w:tblCellMar>
        <w:tblLook w:val="04A0" w:firstRow="1" w:lastRow="0" w:firstColumn="1" w:lastColumn="0" w:noHBand="0" w:noVBand="1"/>
      </w:tblPr>
      <w:tblGrid>
        <w:gridCol w:w="3969"/>
        <w:gridCol w:w="6520"/>
      </w:tblGrid>
      <w:tr w:rsidR="00254AA5" w14:paraId="289F05C7"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FF990B" w14:textId="77777777" w:rsidR="00254AA5" w:rsidRDefault="00254AA5" w:rsidP="00370386">
            <w:pPr>
              <w:spacing w:line="259" w:lineRule="auto"/>
              <w:ind w:left="25"/>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r>
      <w:tr w:rsidR="00254AA5" w14:paraId="0706DB07"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77AD6168" w14:textId="77777777" w:rsidR="00254AA5" w:rsidRDefault="00254AA5" w:rsidP="00370386">
            <w:pPr>
              <w:spacing w:line="259" w:lineRule="auto"/>
              <w:ind w:left="25"/>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17EC2E0" w14:textId="77777777" w:rsidR="00254AA5" w:rsidRDefault="00254AA5" w:rsidP="00370386">
            <w:pPr>
              <w:spacing w:line="259" w:lineRule="auto"/>
              <w:ind w:left="26"/>
            </w:pPr>
            <w:r>
              <w:t xml:space="preserve">Non rapidement dégradable </w:t>
            </w:r>
          </w:p>
        </w:tc>
      </w:tr>
      <w:tr w:rsidR="00254AA5" w14:paraId="1C2D121A"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0D523E" w14:textId="77777777" w:rsidR="00254AA5" w:rsidRDefault="00254AA5" w:rsidP="00370386">
            <w:pPr>
              <w:spacing w:line="259" w:lineRule="auto"/>
              <w:ind w:left="25" w:right="-31"/>
              <w:jc w:val="both"/>
            </w:pPr>
            <w:r>
              <w:rPr>
                <w:b/>
                <w:color w:val="0070C0"/>
                <w:sz w:val="18"/>
              </w:rPr>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7318DEED" w14:textId="77777777" w:rsidR="00254AA5" w:rsidRDefault="00254AA5" w:rsidP="00370386">
            <w:pPr>
              <w:spacing w:line="259" w:lineRule="auto"/>
            </w:pPr>
            <w:r>
              <w:rPr>
                <w:b/>
                <w:color w:val="0070C0"/>
                <w:sz w:val="18"/>
              </w:rPr>
              <w:t>-</w:t>
            </w:r>
            <w:proofErr w:type="spellStart"/>
            <w:proofErr w:type="gramStart"/>
            <w:r>
              <w:rPr>
                <w:b/>
                <w:color w:val="0070C0"/>
                <w:sz w:val="18"/>
              </w:rPr>
              <w:t>naphthyl</w:t>
            </w:r>
            <w:proofErr w:type="spellEnd"/>
            <w:r>
              <w:rPr>
                <w:b/>
                <w:color w:val="0070C0"/>
                <w:sz w:val="18"/>
              </w:rPr>
              <w:t>)ethan</w:t>
            </w:r>
            <w:proofErr w:type="gramEnd"/>
            <w:r>
              <w:rPr>
                <w:b/>
                <w:color w:val="0070C0"/>
                <w:sz w:val="18"/>
              </w:rPr>
              <w:t xml:space="preserve">-1-one (1506-02-1) </w:t>
            </w:r>
          </w:p>
        </w:tc>
      </w:tr>
      <w:tr w:rsidR="00254AA5" w14:paraId="7C49059B"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081C276C" w14:textId="77777777" w:rsidR="00254AA5" w:rsidRDefault="00254AA5" w:rsidP="00370386">
            <w:pPr>
              <w:spacing w:line="259" w:lineRule="auto"/>
              <w:ind w:left="25"/>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2101A6" w14:textId="77777777" w:rsidR="00254AA5" w:rsidRDefault="00254AA5" w:rsidP="00370386">
            <w:pPr>
              <w:spacing w:line="259" w:lineRule="auto"/>
              <w:ind w:left="26"/>
            </w:pPr>
            <w:r>
              <w:t xml:space="preserve">Non rapidement dégradable </w:t>
            </w:r>
          </w:p>
        </w:tc>
      </w:tr>
    </w:tbl>
    <w:p w14:paraId="18691661" w14:textId="77777777" w:rsidR="00254AA5" w:rsidRDefault="00254AA5" w:rsidP="00254AA5">
      <w:pPr>
        <w:spacing w:after="5" w:line="259" w:lineRule="auto"/>
      </w:pPr>
      <w:r>
        <w:rPr>
          <w:sz w:val="2"/>
        </w:rPr>
        <w:t xml:space="preserve"> </w:t>
      </w:r>
    </w:p>
    <w:tbl>
      <w:tblPr>
        <w:tblStyle w:val="TableGrid"/>
        <w:tblW w:w="10489" w:type="dxa"/>
        <w:tblInd w:w="6" w:type="dxa"/>
        <w:tblCellMar>
          <w:top w:w="28" w:type="dxa"/>
          <w:right w:w="115" w:type="dxa"/>
        </w:tblCellMar>
        <w:tblLook w:val="04A0" w:firstRow="1" w:lastRow="0" w:firstColumn="1" w:lastColumn="0" w:noHBand="0" w:noVBand="1"/>
      </w:tblPr>
      <w:tblGrid>
        <w:gridCol w:w="3969"/>
        <w:gridCol w:w="6520"/>
      </w:tblGrid>
      <w:tr w:rsidR="00254AA5" w14:paraId="606B3A8F" w14:textId="77777777" w:rsidTr="00370386">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28C3F83" w14:textId="77777777" w:rsidR="00254AA5" w:rsidRDefault="00254AA5" w:rsidP="00370386">
            <w:pPr>
              <w:spacing w:line="259" w:lineRule="auto"/>
              <w:ind w:left="56"/>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296D47E1" w14:textId="77777777" w:rsidR="00254AA5" w:rsidRDefault="00254AA5" w:rsidP="00370386">
            <w:pPr>
              <w:spacing w:after="160" w:line="259" w:lineRule="auto"/>
            </w:pPr>
          </w:p>
        </w:tc>
      </w:tr>
      <w:tr w:rsidR="00254AA5" w14:paraId="7D3F6E6E" w14:textId="77777777" w:rsidTr="00370386">
        <w:trPr>
          <w:trHeight w:val="407"/>
        </w:trPr>
        <w:tc>
          <w:tcPr>
            <w:tcW w:w="3969" w:type="dxa"/>
            <w:tcBorders>
              <w:top w:val="single" w:sz="4" w:space="0" w:color="0070C0"/>
              <w:left w:val="single" w:sz="4" w:space="0" w:color="0070C0"/>
              <w:bottom w:val="double" w:sz="4" w:space="0" w:color="0070C0"/>
              <w:right w:val="nil"/>
            </w:tcBorders>
          </w:tcPr>
          <w:p w14:paraId="0CB26628" w14:textId="77777777" w:rsidR="00254AA5" w:rsidRDefault="00254AA5" w:rsidP="00370386">
            <w:pPr>
              <w:spacing w:line="259" w:lineRule="auto"/>
              <w:ind w:left="56"/>
            </w:pPr>
            <w:r>
              <w:t xml:space="preserve">Persistance et dégradabilité </w:t>
            </w:r>
          </w:p>
        </w:tc>
        <w:tc>
          <w:tcPr>
            <w:tcW w:w="6519" w:type="dxa"/>
            <w:tcBorders>
              <w:top w:val="single" w:sz="4" w:space="0" w:color="0070C0"/>
              <w:left w:val="nil"/>
              <w:bottom w:val="double" w:sz="4" w:space="0" w:color="0070C0"/>
              <w:right w:val="single" w:sz="4" w:space="0" w:color="0070C0"/>
            </w:tcBorders>
          </w:tcPr>
          <w:p w14:paraId="3305B6B8" w14:textId="77777777" w:rsidR="00254AA5" w:rsidRDefault="00254AA5" w:rsidP="00370386">
            <w:pPr>
              <w:spacing w:line="259" w:lineRule="auto"/>
              <w:ind w:left="-5"/>
            </w:pPr>
            <w:r>
              <w:rPr>
                <w:rFonts w:cs="Calibri"/>
                <w:noProof/>
              </w:rPr>
              <mc:AlternateContent>
                <mc:Choice Requires="wpg">
                  <w:drawing>
                    <wp:inline distT="0" distB="0" distL="0" distR="0" wp14:anchorId="3EB7C5A2" wp14:editId="2B25B01E">
                      <wp:extent cx="6096" cy="213360"/>
                      <wp:effectExtent l="0" t="0" r="0" b="0"/>
                      <wp:docPr id="90781" name="Group 90781"/>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96492" name="Shape 9649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6493" name="Shape 96493"/>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w:pict>
                    <v:group w14:anchorId="7FE9E984" id="Group 90781" o:spid="_x0000_s1026" style="width:.5pt;height:16.8pt;mso-position-horizontal-relative:char;mso-position-vertical-relative:line" coordsize="6096,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">
                      <v:shape id="Shape 96492" o:spid="_x0000_s1027" style="position:absolute;width:9144;height:3657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" path="m,l9144,r,36576l,36576,,e" fillcolor="#0070c0" stroked="f" strokeweight="0">
                        <v:stroke miterlimit="83231f" joinstyle="miter"/>
                        <v:path arrowok="t" textboxrect="0,0,9144,36576"/>
                      </v:shape>
                      <v:shape id="Shape 96493" o:spid="_x0000_s1028" style="position:absolute;top:36576;width:9144;height:176784;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" path="m,l9144,r,176784l,176784,,e" fillcolor="#0070c0" stroked="f" strokeweight="0">
                        <v:stroke miterlimit="83231f" joinstyle="miter"/>
                        <v:path arrowok="t" textboxrect="0,0,9144,176784"/>
                      </v:shape>
                      <w10:anchorlock/>
                    </v:group>
                  </w:pict>
                </mc:Fallback>
              </mc:AlternateContent>
            </w:r>
            <w:r>
              <w:t xml:space="preserve"> Non rapidement dégradable </w:t>
            </w:r>
          </w:p>
        </w:tc>
      </w:tr>
      <w:tr w:rsidR="00254AA5" w14:paraId="13A16C73" w14:textId="77777777" w:rsidTr="00370386">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57C7E01" w14:textId="77777777" w:rsidR="00254AA5" w:rsidRDefault="00254AA5" w:rsidP="00370386">
            <w:pPr>
              <w:spacing w:line="259" w:lineRule="auto"/>
              <w:ind w:left="56"/>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13FAB293" w14:textId="77777777" w:rsidR="00254AA5" w:rsidRDefault="00254AA5" w:rsidP="00370386">
            <w:pPr>
              <w:spacing w:after="160" w:line="259" w:lineRule="auto"/>
            </w:pPr>
          </w:p>
        </w:tc>
      </w:tr>
      <w:tr w:rsidR="00254AA5" w14:paraId="4DB2A079" w14:textId="77777777" w:rsidTr="00370386">
        <w:trPr>
          <w:trHeight w:val="366"/>
        </w:trPr>
        <w:tc>
          <w:tcPr>
            <w:tcW w:w="3969" w:type="dxa"/>
            <w:tcBorders>
              <w:top w:val="single" w:sz="4" w:space="0" w:color="0070C0"/>
              <w:left w:val="single" w:sz="4" w:space="0" w:color="0070C0"/>
              <w:bottom w:val="single" w:sz="4" w:space="0" w:color="0070C0"/>
              <w:right w:val="single" w:sz="4" w:space="0" w:color="0070C0"/>
            </w:tcBorders>
          </w:tcPr>
          <w:p w14:paraId="32CA3059" w14:textId="77777777" w:rsidR="00254AA5" w:rsidRDefault="00254AA5" w:rsidP="00370386">
            <w:pPr>
              <w:spacing w:line="259" w:lineRule="auto"/>
              <w:ind w:left="56"/>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ADA57E" w14:textId="77777777" w:rsidR="00254AA5" w:rsidRDefault="00254AA5" w:rsidP="00370386">
            <w:pPr>
              <w:spacing w:line="259" w:lineRule="auto"/>
              <w:ind w:left="58"/>
            </w:pPr>
            <w:r>
              <w:t xml:space="preserve">Non rapidement dégradable </w:t>
            </w:r>
          </w:p>
        </w:tc>
      </w:tr>
    </w:tbl>
    <w:p w14:paraId="58C329A8" w14:textId="77777777" w:rsidR="00254AA5" w:rsidRDefault="00254AA5" w:rsidP="00254AA5">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54AA5" w:rsidRPr="00112375" w14:paraId="7CA181D1"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21FADB" w14:textId="77777777" w:rsidR="00254AA5" w:rsidRPr="00112375" w:rsidRDefault="00254AA5" w:rsidP="00370386">
            <w:pPr>
              <w:spacing w:line="259" w:lineRule="auto"/>
              <w:rPr>
                <w:lang w:val="en-US"/>
              </w:rPr>
            </w:pPr>
            <w:r w:rsidRPr="00112375">
              <w:rPr>
                <w:b/>
                <w:color w:val="0070C0"/>
                <w:sz w:val="18"/>
                <w:lang w:val="en-US"/>
              </w:rPr>
              <w:t>1-(1,2,3,4,5,6,7,8-Octahydro-2,3,8,8-tetramethyl-2-</w:t>
            </w:r>
            <w:proofErr w:type="gramStart"/>
            <w:r w:rsidRPr="00112375">
              <w:rPr>
                <w:b/>
                <w:color w:val="0070C0"/>
                <w:sz w:val="18"/>
                <w:lang w:val="en-US"/>
              </w:rPr>
              <w:t>naphthyl)ethan</w:t>
            </w:r>
            <w:proofErr w:type="gramEnd"/>
            <w:r w:rsidRPr="00112375">
              <w:rPr>
                <w:b/>
                <w:color w:val="0070C0"/>
                <w:sz w:val="18"/>
                <w:lang w:val="en-US"/>
              </w:rPr>
              <w:t xml:space="preserve">-1-one (54464-57-2) </w:t>
            </w:r>
          </w:p>
        </w:tc>
      </w:tr>
      <w:tr w:rsidR="00254AA5" w14:paraId="54F7BA6D"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5AFE1C18" w14:textId="77777777" w:rsidR="00254AA5" w:rsidRDefault="00254AA5" w:rsidP="00370386">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88B795" w14:textId="77777777" w:rsidR="00254AA5" w:rsidRDefault="00254AA5" w:rsidP="00370386">
            <w:pPr>
              <w:spacing w:line="259" w:lineRule="auto"/>
              <w:ind w:left="1"/>
            </w:pPr>
            <w:r>
              <w:t xml:space="preserve">Non rapidement dégradable </w:t>
            </w:r>
          </w:p>
        </w:tc>
      </w:tr>
    </w:tbl>
    <w:p w14:paraId="49475A9F" w14:textId="4A4E4D5C" w:rsidR="004F724F" w:rsidRDefault="004F724F" w:rsidP="004F724F">
      <w:pPr>
        <w:spacing w:after="5" w:line="259" w:lineRule="auto"/>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tbl>
      <w:tblPr>
        <w:tblStyle w:val="TableGrid"/>
        <w:tblpPr w:vertAnchor="page" w:horzAnchor="margin" w:tblpY="3181"/>
        <w:tblOverlap w:val="never"/>
        <w:tblW w:w="10579" w:type="dxa"/>
        <w:tblInd w:w="0" w:type="dxa"/>
        <w:tblCellMar>
          <w:top w:w="45" w:type="dxa"/>
          <w:left w:w="56" w:type="dxa"/>
          <w:right w:w="115" w:type="dxa"/>
        </w:tblCellMar>
        <w:tblLook w:val="04A0" w:firstRow="1" w:lastRow="0" w:firstColumn="1" w:lastColumn="0" w:noHBand="0" w:noVBand="1"/>
      </w:tblPr>
      <w:tblGrid>
        <w:gridCol w:w="4059"/>
        <w:gridCol w:w="6520"/>
      </w:tblGrid>
      <w:tr w:rsidR="004F520D" w14:paraId="410EA2FA" w14:textId="77777777" w:rsidTr="004F520D">
        <w:trPr>
          <w:trHeight w:val="326"/>
        </w:trPr>
        <w:tc>
          <w:tcPr>
            <w:tcW w:w="4059" w:type="dxa"/>
            <w:tcBorders>
              <w:top w:val="single" w:sz="4" w:space="0" w:color="0070C0"/>
              <w:left w:val="single" w:sz="4" w:space="0" w:color="0070C0"/>
              <w:bottom w:val="single" w:sz="4" w:space="0" w:color="0070C0"/>
              <w:right w:val="nil"/>
            </w:tcBorders>
            <w:shd w:val="clear" w:color="auto" w:fill="BDD6EE"/>
          </w:tcPr>
          <w:p w14:paraId="654E21B5" w14:textId="77777777" w:rsidR="004F520D" w:rsidRDefault="004F520D" w:rsidP="004F520D">
            <w:pPr>
              <w:spacing w:line="259" w:lineRule="auto"/>
            </w:pPr>
            <w:r>
              <w:rPr>
                <w:b/>
                <w:color w:val="0070C0"/>
                <w:sz w:val="18"/>
              </w:rPr>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01700223" w14:textId="77777777" w:rsidR="004F520D" w:rsidRDefault="004F520D" w:rsidP="004F520D">
            <w:pPr>
              <w:spacing w:after="160" w:line="259" w:lineRule="auto"/>
            </w:pPr>
          </w:p>
        </w:tc>
      </w:tr>
      <w:tr w:rsidR="004F520D" w14:paraId="366D23D5" w14:textId="77777777" w:rsidTr="004F520D">
        <w:trPr>
          <w:trHeight w:val="368"/>
        </w:trPr>
        <w:tc>
          <w:tcPr>
            <w:tcW w:w="4059" w:type="dxa"/>
            <w:tcBorders>
              <w:top w:val="single" w:sz="4" w:space="0" w:color="0070C0"/>
              <w:left w:val="single" w:sz="4" w:space="0" w:color="0070C0"/>
              <w:bottom w:val="single" w:sz="4" w:space="0" w:color="0070C0"/>
              <w:right w:val="single" w:sz="4" w:space="0" w:color="0070C0"/>
            </w:tcBorders>
          </w:tcPr>
          <w:p w14:paraId="698F1561" w14:textId="77777777" w:rsidR="004F520D" w:rsidRDefault="004F520D" w:rsidP="004F520D">
            <w:pPr>
              <w:spacing w:line="259" w:lineRule="auto"/>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31341743" w14:textId="77777777" w:rsidR="004F520D" w:rsidRDefault="004F520D" w:rsidP="004F520D">
            <w:pPr>
              <w:spacing w:line="259" w:lineRule="auto"/>
              <w:ind w:left="1"/>
            </w:pPr>
            <w:r>
              <w:t xml:space="preserve">3,04 </w:t>
            </w:r>
            <w:proofErr w:type="gramStart"/>
            <w:r>
              <w:t>Source:</w:t>
            </w:r>
            <w:proofErr w:type="gramEnd"/>
            <w:r>
              <w:t xml:space="preserve"> </w:t>
            </w:r>
            <w:proofErr w:type="spellStart"/>
            <w:r>
              <w:t>ChemIDplus</w:t>
            </w:r>
            <w:proofErr w:type="spellEnd"/>
            <w:r>
              <w:t xml:space="preserve"> </w:t>
            </w:r>
          </w:p>
        </w:tc>
      </w:tr>
    </w:tbl>
    <w:p w14:paraId="5FFF4D71" w14:textId="77777777" w:rsidR="00967229" w:rsidRDefault="00967229" w:rsidP="00967229">
      <w:pPr>
        <w:pStyle w:val="Corpsdetexte"/>
        <w:spacing w:before="6"/>
        <w:rPr>
          <w:sz w:val="17"/>
        </w:rPr>
      </w:pPr>
    </w:p>
    <w:p w14:paraId="3A8D8FEF" w14:textId="6D723871" w:rsidR="00D36941" w:rsidRDefault="00D36941" w:rsidP="00967229">
      <w:pPr>
        <w:pStyle w:val="Corpsdetexte"/>
        <w:spacing w:before="6"/>
        <w:rPr>
          <w:rFonts w:ascii="Calibri" w:eastAsia="Calibri" w:hAnsi="Calibri" w:cs="Times New Roman"/>
          <w:sz w:val="22"/>
          <w:szCs w:val="22"/>
        </w:rPr>
      </w:pPr>
    </w:p>
    <w:tbl>
      <w:tblPr>
        <w:tblStyle w:val="TableGrid"/>
        <w:tblW w:w="10489" w:type="dxa"/>
        <w:tblInd w:w="6" w:type="dxa"/>
        <w:tblCellMar>
          <w:top w:w="45" w:type="dxa"/>
          <w:right w:w="79" w:type="dxa"/>
        </w:tblCellMar>
        <w:tblLook w:val="04A0" w:firstRow="1" w:lastRow="0" w:firstColumn="1" w:lastColumn="0" w:noHBand="0" w:noVBand="1"/>
      </w:tblPr>
      <w:tblGrid>
        <w:gridCol w:w="3969"/>
        <w:gridCol w:w="6520"/>
      </w:tblGrid>
      <w:tr w:rsidR="0023416E" w14:paraId="042F8AB3"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CF424F" w14:textId="77777777" w:rsidR="0023416E" w:rsidRDefault="0023416E" w:rsidP="00370386">
            <w:pPr>
              <w:spacing w:line="259" w:lineRule="auto"/>
              <w:ind w:left="56"/>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23416E" w14:paraId="36643A1F"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2EE898C5" w14:textId="77777777" w:rsidR="0023416E" w:rsidRDefault="0023416E" w:rsidP="00370386">
            <w:pPr>
              <w:spacing w:line="259" w:lineRule="auto"/>
              <w:ind w:left="56"/>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C3989B2" w14:textId="77777777" w:rsidR="0023416E" w:rsidRDefault="0023416E" w:rsidP="00370386">
            <w:pPr>
              <w:spacing w:line="259" w:lineRule="auto"/>
              <w:ind w:left="58"/>
            </w:pPr>
            <w:r>
              <w:t xml:space="preserve">3,93 </w:t>
            </w:r>
            <w:proofErr w:type="gramStart"/>
            <w:r>
              <w:t>Source:</w:t>
            </w:r>
            <w:proofErr w:type="gramEnd"/>
            <w:r>
              <w:t xml:space="preserve"> </w:t>
            </w:r>
            <w:proofErr w:type="spellStart"/>
            <w:r>
              <w:t>NLM;ChemIDPlus</w:t>
            </w:r>
            <w:proofErr w:type="spellEnd"/>
            <w:r>
              <w:t xml:space="preserve"> </w:t>
            </w:r>
          </w:p>
        </w:tc>
      </w:tr>
      <w:tr w:rsidR="0023416E" w14:paraId="0B49CE15" w14:textId="77777777" w:rsidTr="00370386">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E16838A" w14:textId="77777777" w:rsidR="0023416E" w:rsidRDefault="0023416E" w:rsidP="00370386">
            <w:pPr>
              <w:spacing w:line="259" w:lineRule="auto"/>
              <w:ind w:left="56"/>
              <w:jc w:val="both"/>
            </w:pPr>
            <w:r>
              <w:rPr>
                <w:b/>
                <w:color w:val="0070C0"/>
                <w:sz w:val="18"/>
              </w:rPr>
              <w:lastRenderedPageBreak/>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00C11B88" w14:textId="77777777" w:rsidR="0023416E" w:rsidRDefault="0023416E" w:rsidP="00370386">
            <w:pPr>
              <w:spacing w:line="259" w:lineRule="auto"/>
              <w:ind w:left="-8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23416E" w14:paraId="75E75028"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2973AC69" w14:textId="77777777" w:rsidR="0023416E" w:rsidRDefault="0023416E" w:rsidP="00370386">
            <w:pPr>
              <w:spacing w:line="259" w:lineRule="auto"/>
              <w:ind w:left="56"/>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5AA00A3" w14:textId="77777777" w:rsidR="0023416E" w:rsidRDefault="0023416E" w:rsidP="00370386">
            <w:pPr>
              <w:spacing w:line="259" w:lineRule="auto"/>
              <w:ind w:left="58"/>
            </w:pPr>
            <w:r>
              <w:t xml:space="preserve">5,99 </w:t>
            </w:r>
            <w:proofErr w:type="gramStart"/>
            <w:r>
              <w:t>Source:</w:t>
            </w:r>
            <w:proofErr w:type="gramEnd"/>
            <w:r>
              <w:t xml:space="preserve"> IUCLID;ECB RAR </w:t>
            </w:r>
          </w:p>
        </w:tc>
      </w:tr>
    </w:tbl>
    <w:p w14:paraId="45FAF615" w14:textId="77777777" w:rsidR="0023416E" w:rsidRDefault="0023416E" w:rsidP="0023416E">
      <w:pPr>
        <w:spacing w:after="5" w:line="259" w:lineRule="auto"/>
      </w:pPr>
      <w:r>
        <w:rPr>
          <w:sz w:val="2"/>
        </w:rPr>
        <w:t xml:space="preserve"> </w:t>
      </w:r>
    </w:p>
    <w:tbl>
      <w:tblPr>
        <w:tblStyle w:val="TableGrid"/>
        <w:tblW w:w="10489" w:type="dxa"/>
        <w:tblInd w:w="6" w:type="dxa"/>
        <w:tblCellMar>
          <w:top w:w="45" w:type="dxa"/>
          <w:right w:w="22" w:type="dxa"/>
        </w:tblCellMar>
        <w:tblLook w:val="04A0" w:firstRow="1" w:lastRow="0" w:firstColumn="1" w:lastColumn="0" w:noHBand="0" w:noVBand="1"/>
      </w:tblPr>
      <w:tblGrid>
        <w:gridCol w:w="3969"/>
        <w:gridCol w:w="6520"/>
      </w:tblGrid>
      <w:tr w:rsidR="0023416E" w14:paraId="139F9433"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BF5EAB" w14:textId="77777777" w:rsidR="0023416E" w:rsidRDefault="0023416E" w:rsidP="00370386">
            <w:pPr>
              <w:spacing w:line="259" w:lineRule="auto"/>
              <w:ind w:left="56"/>
            </w:pPr>
            <w:r>
              <w:rPr>
                <w:b/>
                <w:color w:val="0070C0"/>
                <w:sz w:val="18"/>
              </w:rPr>
              <w:t xml:space="preserve">1,3-Benzodioxole-5-carboxaldehyde (120-57-0) </w:t>
            </w:r>
          </w:p>
        </w:tc>
      </w:tr>
      <w:tr w:rsidR="0023416E" w14:paraId="47385B92"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6C052657" w14:textId="77777777" w:rsidR="0023416E" w:rsidRDefault="0023416E" w:rsidP="00370386">
            <w:pPr>
              <w:spacing w:line="259" w:lineRule="auto"/>
              <w:ind w:left="56"/>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C9CD231" w14:textId="77777777" w:rsidR="0023416E" w:rsidRDefault="0023416E" w:rsidP="00370386">
            <w:pPr>
              <w:spacing w:line="259" w:lineRule="auto"/>
              <w:ind w:left="58"/>
            </w:pPr>
            <w:r>
              <w:t xml:space="preserve">1,05 </w:t>
            </w:r>
          </w:p>
        </w:tc>
      </w:tr>
      <w:tr w:rsidR="0023416E" w14:paraId="6F75AF04" w14:textId="77777777" w:rsidTr="00370386">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1DCB9A" w14:textId="77777777" w:rsidR="0023416E" w:rsidRDefault="0023416E" w:rsidP="00370386">
            <w:pPr>
              <w:spacing w:line="259" w:lineRule="auto"/>
              <w:ind w:left="56"/>
              <w:jc w:val="both"/>
            </w:pPr>
            <w:proofErr w:type="spellStart"/>
            <w:r>
              <w:rPr>
                <w:b/>
                <w:color w:val="0070C0"/>
                <w:sz w:val="18"/>
              </w:rPr>
              <w:t>Methyl</w:t>
            </w:r>
            <w:proofErr w:type="spellEnd"/>
            <w:r>
              <w:rPr>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0A18AB70" w14:textId="77777777" w:rsidR="0023416E" w:rsidRDefault="0023416E" w:rsidP="00370386">
            <w:pPr>
              <w:spacing w:line="259" w:lineRule="auto"/>
              <w:ind w:left="-21"/>
            </w:pPr>
            <w:r>
              <w:rPr>
                <w:b/>
                <w:color w:val="0070C0"/>
                <w:sz w:val="18"/>
              </w:rPr>
              <w:t xml:space="preserve">707-47-5) </w:t>
            </w:r>
          </w:p>
        </w:tc>
      </w:tr>
      <w:tr w:rsidR="0023416E" w:rsidRPr="00112375" w14:paraId="2A51F907" w14:textId="77777777" w:rsidTr="00370386">
        <w:trPr>
          <w:trHeight w:val="366"/>
        </w:trPr>
        <w:tc>
          <w:tcPr>
            <w:tcW w:w="3969" w:type="dxa"/>
            <w:tcBorders>
              <w:top w:val="single" w:sz="4" w:space="0" w:color="0070C0"/>
              <w:left w:val="single" w:sz="4" w:space="0" w:color="0070C0"/>
              <w:bottom w:val="single" w:sz="4" w:space="0" w:color="0070C0"/>
              <w:right w:val="single" w:sz="4" w:space="0" w:color="0070C0"/>
            </w:tcBorders>
          </w:tcPr>
          <w:p w14:paraId="10C829A9" w14:textId="77777777" w:rsidR="0023416E" w:rsidRDefault="0023416E" w:rsidP="00370386">
            <w:pPr>
              <w:spacing w:line="259" w:lineRule="auto"/>
              <w:ind w:left="56"/>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9F2FFF3" w14:textId="77777777" w:rsidR="0023416E" w:rsidRPr="00112375" w:rsidRDefault="0023416E" w:rsidP="00370386">
            <w:pPr>
              <w:spacing w:line="259" w:lineRule="auto"/>
              <w:ind w:left="58"/>
              <w:rPr>
                <w:lang w:val="en-US"/>
              </w:rPr>
            </w:pPr>
            <w:r w:rsidRPr="00112375">
              <w:rPr>
                <w:lang w:val="en-US"/>
              </w:rPr>
              <w:t xml:space="preserve">3,22 Source: Ecological Structure Activity Relationships </w:t>
            </w:r>
          </w:p>
        </w:tc>
      </w:tr>
    </w:tbl>
    <w:p w14:paraId="25CB3CAA" w14:textId="77777777" w:rsidR="0023416E" w:rsidRPr="00112375" w:rsidRDefault="0023416E" w:rsidP="0023416E">
      <w:pPr>
        <w:spacing w:after="5" w:line="259" w:lineRule="auto"/>
        <w:rPr>
          <w:lang w:val="en-US"/>
        </w:rPr>
      </w:pPr>
      <w:r w:rsidRPr="00112375">
        <w:rPr>
          <w:sz w:val="2"/>
          <w:lang w:val="en-US"/>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3416E" w14:paraId="204F0FA6"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E3054D" w14:textId="77777777" w:rsidR="0023416E" w:rsidRDefault="0023416E" w:rsidP="00370386">
            <w:pPr>
              <w:spacing w:line="259" w:lineRule="auto"/>
            </w:pPr>
            <w:r>
              <w:rPr>
                <w:b/>
                <w:color w:val="0070C0"/>
                <w:sz w:val="18"/>
              </w:rPr>
              <w:t xml:space="preserve">1,1,2,3,3-pentamethyl-2,5,6,7-tetrahydroinden-4-one (33704-61-9) </w:t>
            </w:r>
          </w:p>
        </w:tc>
      </w:tr>
      <w:tr w:rsidR="0023416E" w14:paraId="3E499B3D"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14182162" w14:textId="77777777" w:rsidR="0023416E" w:rsidRDefault="0023416E" w:rsidP="00370386">
            <w:pPr>
              <w:spacing w:line="259" w:lineRule="auto"/>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CC575EA" w14:textId="77777777" w:rsidR="0023416E" w:rsidRDefault="0023416E" w:rsidP="00370386">
            <w:pPr>
              <w:spacing w:line="259" w:lineRule="auto"/>
              <w:ind w:left="1"/>
            </w:pPr>
            <w:r>
              <w:t xml:space="preserve">4,12 </w:t>
            </w:r>
            <w:proofErr w:type="gramStart"/>
            <w:r>
              <w:t>Source:</w:t>
            </w:r>
            <w:proofErr w:type="gramEnd"/>
            <w:r>
              <w:t xml:space="preserve"> ECHA </w:t>
            </w:r>
          </w:p>
        </w:tc>
      </w:tr>
    </w:tbl>
    <w:p w14:paraId="28D553BF" w14:textId="77777777" w:rsidR="0023416E" w:rsidRDefault="0023416E" w:rsidP="0023416E">
      <w:pPr>
        <w:spacing w:after="5" w:line="259" w:lineRule="auto"/>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23416E" w14:paraId="6653EED9" w14:textId="77777777" w:rsidTr="004F520D">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AFA7F09" w14:textId="77777777" w:rsidR="0023416E" w:rsidRDefault="0023416E" w:rsidP="00370386">
            <w:pPr>
              <w:spacing w:line="259" w:lineRule="auto"/>
            </w:pPr>
            <w:proofErr w:type="spellStart"/>
            <w:r>
              <w:rPr>
                <w:b/>
                <w:color w:val="0070C0"/>
                <w:sz w:val="18"/>
              </w:rPr>
              <w:t>Coumarin</w:t>
            </w:r>
            <w:proofErr w:type="spellEnd"/>
            <w:r>
              <w:rPr>
                <w:b/>
                <w:color w:val="0070C0"/>
                <w:sz w:val="18"/>
              </w:rPr>
              <w:t xml:space="preserve"> (91-64-5) </w:t>
            </w:r>
          </w:p>
        </w:tc>
        <w:tc>
          <w:tcPr>
            <w:tcW w:w="6520" w:type="dxa"/>
            <w:tcBorders>
              <w:top w:val="single" w:sz="4" w:space="0" w:color="0070C0"/>
              <w:left w:val="nil"/>
              <w:bottom w:val="single" w:sz="4" w:space="0" w:color="0070C0"/>
              <w:right w:val="single" w:sz="4" w:space="0" w:color="0070C0"/>
            </w:tcBorders>
            <w:shd w:val="clear" w:color="auto" w:fill="BDD6EE"/>
          </w:tcPr>
          <w:p w14:paraId="16E83C09" w14:textId="77777777" w:rsidR="0023416E" w:rsidRDefault="0023416E" w:rsidP="00370386">
            <w:pPr>
              <w:spacing w:after="160" w:line="259" w:lineRule="auto"/>
            </w:pPr>
          </w:p>
        </w:tc>
      </w:tr>
      <w:tr w:rsidR="0023416E" w:rsidRPr="00112375" w14:paraId="3D831B26" w14:textId="77777777" w:rsidTr="004F520D">
        <w:trPr>
          <w:trHeight w:val="369"/>
        </w:trPr>
        <w:tc>
          <w:tcPr>
            <w:tcW w:w="3969" w:type="dxa"/>
            <w:tcBorders>
              <w:top w:val="single" w:sz="4" w:space="0" w:color="0070C0"/>
              <w:left w:val="single" w:sz="4" w:space="0" w:color="0070C0"/>
              <w:bottom w:val="single" w:sz="4" w:space="0" w:color="0070C0"/>
              <w:right w:val="single" w:sz="4" w:space="0" w:color="0070C0"/>
            </w:tcBorders>
          </w:tcPr>
          <w:p w14:paraId="3CFEE2E8" w14:textId="77777777" w:rsidR="0023416E" w:rsidRDefault="0023416E" w:rsidP="00370386">
            <w:pPr>
              <w:spacing w:line="259" w:lineRule="auto"/>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1953C396" w14:textId="77777777" w:rsidR="0023416E" w:rsidRPr="00112375" w:rsidRDefault="0023416E" w:rsidP="00370386">
            <w:pPr>
              <w:spacing w:line="259" w:lineRule="auto"/>
              <w:ind w:left="1"/>
              <w:rPr>
                <w:lang w:val="en-US"/>
              </w:rPr>
            </w:pPr>
            <w:r w:rsidRPr="00112375">
              <w:rPr>
                <w:lang w:val="en-US"/>
              </w:rPr>
              <w:t xml:space="preserve">1,39 Source: International Chemical Safety Cards </w:t>
            </w:r>
          </w:p>
        </w:tc>
      </w:tr>
      <w:tr w:rsidR="00DD5114" w14:paraId="63D15BD8" w14:textId="77777777" w:rsidTr="00DD5114">
        <w:tblPrEx>
          <w:tblCellMar>
            <w:top w:w="45" w:type="dxa"/>
          </w:tblCellMar>
        </w:tblPrEx>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077BF7" w14:textId="77777777" w:rsidR="00DD5114" w:rsidRDefault="00DD5114" w:rsidP="00370386">
            <w:pPr>
              <w:spacing w:line="259" w:lineRule="auto"/>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20" w:type="dxa"/>
            <w:tcBorders>
              <w:top w:val="single" w:sz="4" w:space="0" w:color="0070C0"/>
              <w:left w:val="nil"/>
              <w:bottom w:val="single" w:sz="4" w:space="0" w:color="0070C0"/>
              <w:right w:val="single" w:sz="4" w:space="0" w:color="0070C0"/>
            </w:tcBorders>
            <w:shd w:val="clear" w:color="auto" w:fill="BDD6EE"/>
          </w:tcPr>
          <w:p w14:paraId="7E2B726B" w14:textId="77777777" w:rsidR="00DD5114" w:rsidRDefault="00DD5114" w:rsidP="00370386">
            <w:pPr>
              <w:spacing w:after="160" w:line="259" w:lineRule="auto"/>
            </w:pPr>
          </w:p>
        </w:tc>
      </w:tr>
      <w:tr w:rsidR="00DD5114" w14:paraId="17B19E02" w14:textId="77777777" w:rsidTr="00DD5114">
        <w:tblPrEx>
          <w:tblCellMar>
            <w:top w:w="45" w:type="dxa"/>
          </w:tblCellMar>
        </w:tblPrEx>
        <w:trPr>
          <w:trHeight w:val="407"/>
        </w:trPr>
        <w:tc>
          <w:tcPr>
            <w:tcW w:w="3969" w:type="dxa"/>
            <w:tcBorders>
              <w:top w:val="single" w:sz="4" w:space="0" w:color="0070C0"/>
              <w:left w:val="single" w:sz="4" w:space="0" w:color="0070C0"/>
              <w:bottom w:val="double" w:sz="4" w:space="0" w:color="0070C0"/>
              <w:right w:val="single" w:sz="4" w:space="0" w:color="0070C0"/>
            </w:tcBorders>
          </w:tcPr>
          <w:p w14:paraId="71BD59BD" w14:textId="77777777" w:rsidR="00DD5114" w:rsidRDefault="00DD5114" w:rsidP="00370386">
            <w:pPr>
              <w:spacing w:line="259" w:lineRule="auto"/>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double" w:sz="4" w:space="0" w:color="0070C0"/>
              <w:right w:val="single" w:sz="4" w:space="0" w:color="0070C0"/>
            </w:tcBorders>
          </w:tcPr>
          <w:p w14:paraId="08289390" w14:textId="77777777" w:rsidR="00DD5114" w:rsidRDefault="00DD5114" w:rsidP="00370386">
            <w:pPr>
              <w:spacing w:line="259" w:lineRule="auto"/>
              <w:ind w:left="1"/>
            </w:pPr>
            <w:r>
              <w:t xml:space="preserve">1,7 </w:t>
            </w:r>
          </w:p>
        </w:tc>
      </w:tr>
      <w:tr w:rsidR="00DD5114" w14:paraId="42EB4820" w14:textId="77777777" w:rsidTr="00DD5114">
        <w:tblPrEx>
          <w:tblCellMar>
            <w:top w:w="45" w:type="dxa"/>
          </w:tblCellMar>
        </w:tblPrEx>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4076A07" w14:textId="77777777" w:rsidR="00DD5114" w:rsidRDefault="00DD5114" w:rsidP="00370386">
            <w:pPr>
              <w:spacing w:line="259" w:lineRule="auto"/>
            </w:pPr>
            <w:r>
              <w:rPr>
                <w:b/>
                <w:color w:val="0070C0"/>
                <w:sz w:val="18"/>
              </w:rPr>
              <w:t xml:space="preserve">2-methoxy-4-prop-2-enylphenol (97-53-0) </w:t>
            </w:r>
          </w:p>
        </w:tc>
        <w:tc>
          <w:tcPr>
            <w:tcW w:w="6520" w:type="dxa"/>
            <w:tcBorders>
              <w:top w:val="double" w:sz="4" w:space="0" w:color="0070C0"/>
              <w:left w:val="nil"/>
              <w:bottom w:val="single" w:sz="4" w:space="0" w:color="0070C0"/>
              <w:right w:val="single" w:sz="4" w:space="0" w:color="0070C0"/>
            </w:tcBorders>
            <w:shd w:val="clear" w:color="auto" w:fill="BDD6EE"/>
          </w:tcPr>
          <w:p w14:paraId="7B7B43F7" w14:textId="77777777" w:rsidR="00DD5114" w:rsidRDefault="00DD5114" w:rsidP="00370386">
            <w:pPr>
              <w:spacing w:after="160" w:line="259" w:lineRule="auto"/>
            </w:pPr>
          </w:p>
        </w:tc>
      </w:tr>
      <w:tr w:rsidR="00DD5114" w14:paraId="6EFB175F" w14:textId="77777777" w:rsidTr="00DD5114">
        <w:tblPrEx>
          <w:tblCellMar>
            <w:top w:w="45" w:type="dxa"/>
          </w:tblCellMar>
        </w:tblPrEx>
        <w:trPr>
          <w:trHeight w:val="366"/>
        </w:trPr>
        <w:tc>
          <w:tcPr>
            <w:tcW w:w="3969" w:type="dxa"/>
            <w:tcBorders>
              <w:top w:val="single" w:sz="4" w:space="0" w:color="0070C0"/>
              <w:left w:val="single" w:sz="4" w:space="0" w:color="0070C0"/>
              <w:bottom w:val="single" w:sz="4" w:space="0" w:color="0070C0"/>
              <w:right w:val="single" w:sz="4" w:space="0" w:color="0070C0"/>
            </w:tcBorders>
          </w:tcPr>
          <w:p w14:paraId="573AD4F5" w14:textId="77777777" w:rsidR="00DD5114" w:rsidRDefault="00DD5114" w:rsidP="00370386">
            <w:pPr>
              <w:spacing w:line="259" w:lineRule="auto"/>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070892F9" w14:textId="77777777" w:rsidR="00DD5114" w:rsidRDefault="00DD5114" w:rsidP="00370386">
            <w:pPr>
              <w:spacing w:line="259" w:lineRule="auto"/>
              <w:ind w:left="1"/>
            </w:pPr>
            <w:r>
              <w:t xml:space="preserve">2,27 </w:t>
            </w:r>
            <w:proofErr w:type="gramStart"/>
            <w:r>
              <w:t>Source:</w:t>
            </w:r>
            <w:proofErr w:type="gramEnd"/>
            <w:r>
              <w:t xml:space="preserve"> </w:t>
            </w:r>
            <w:proofErr w:type="spellStart"/>
            <w:r>
              <w:t>ChemIDplus</w:t>
            </w:r>
            <w:proofErr w:type="spellEnd"/>
            <w:r>
              <w:t xml:space="preserve"> </w:t>
            </w:r>
          </w:p>
        </w:tc>
      </w:tr>
    </w:tbl>
    <w:p w14:paraId="31BC8B34" w14:textId="77777777" w:rsidR="00DD5114" w:rsidRDefault="00DD5114" w:rsidP="00DD5114">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DD5114" w14:paraId="1E6FD851" w14:textId="77777777" w:rsidTr="00370386">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9350EC0" w14:textId="77777777" w:rsidR="00DD5114" w:rsidRDefault="00DD5114" w:rsidP="00370386">
            <w:pPr>
              <w:spacing w:line="259" w:lineRule="auto"/>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7383B2D0" w14:textId="77777777" w:rsidR="00DD5114" w:rsidRDefault="00DD5114" w:rsidP="00370386">
            <w:pPr>
              <w:spacing w:after="160" w:line="259" w:lineRule="auto"/>
            </w:pPr>
          </w:p>
        </w:tc>
      </w:tr>
      <w:tr w:rsidR="00DD5114" w14:paraId="0C529937"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43CA4D8E" w14:textId="77777777" w:rsidR="00DD5114" w:rsidRDefault="00DD5114" w:rsidP="00370386">
            <w:pPr>
              <w:spacing w:line="259" w:lineRule="auto"/>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30E07EB" w14:textId="77777777" w:rsidR="00DD5114" w:rsidRDefault="00DD5114" w:rsidP="00370386">
            <w:pPr>
              <w:spacing w:line="259" w:lineRule="auto"/>
              <w:ind w:left="1"/>
            </w:pPr>
            <w:r>
              <w:t xml:space="preserve">1,9 </w:t>
            </w:r>
          </w:p>
        </w:tc>
      </w:tr>
    </w:tbl>
    <w:p w14:paraId="57CC9A76" w14:textId="77777777" w:rsidR="00DD5114" w:rsidRDefault="00DD5114" w:rsidP="00DD5114">
      <w:pPr>
        <w:spacing w:after="5" w:line="259" w:lineRule="auto"/>
      </w:pPr>
      <w:r>
        <w:rPr>
          <w:sz w:val="2"/>
        </w:rPr>
        <w:t xml:space="preserve"> </w:t>
      </w:r>
    </w:p>
    <w:tbl>
      <w:tblPr>
        <w:tblStyle w:val="TableGrid"/>
        <w:tblW w:w="10489" w:type="dxa"/>
        <w:tblInd w:w="6" w:type="dxa"/>
        <w:tblCellMar>
          <w:top w:w="45" w:type="dxa"/>
          <w:left w:w="31" w:type="dxa"/>
        </w:tblCellMar>
        <w:tblLook w:val="04A0" w:firstRow="1" w:lastRow="0" w:firstColumn="1" w:lastColumn="0" w:noHBand="0" w:noVBand="1"/>
      </w:tblPr>
      <w:tblGrid>
        <w:gridCol w:w="3969"/>
        <w:gridCol w:w="6520"/>
      </w:tblGrid>
      <w:tr w:rsidR="00DD5114" w14:paraId="6269F08B" w14:textId="77777777" w:rsidTr="00370386">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4E85A5" w14:textId="77777777" w:rsidR="00DD5114" w:rsidRDefault="00DD5114" w:rsidP="00370386">
            <w:pPr>
              <w:spacing w:line="259" w:lineRule="auto"/>
              <w:ind w:left="25"/>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r>
      <w:tr w:rsidR="00DD5114" w14:paraId="73A02357"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153DEA07" w14:textId="77777777" w:rsidR="00DD5114" w:rsidRDefault="00DD5114" w:rsidP="00370386">
            <w:pPr>
              <w:spacing w:line="259" w:lineRule="auto"/>
              <w:ind w:left="25"/>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347C6BE" w14:textId="77777777" w:rsidR="00DD5114" w:rsidRDefault="00DD5114" w:rsidP="00370386">
            <w:pPr>
              <w:spacing w:line="259" w:lineRule="auto"/>
              <w:ind w:left="26"/>
            </w:pPr>
            <w:r>
              <w:t xml:space="preserve">0,63 </w:t>
            </w:r>
            <w:proofErr w:type="gramStart"/>
            <w:r>
              <w:t>Source:</w:t>
            </w:r>
            <w:proofErr w:type="gramEnd"/>
            <w:r>
              <w:t xml:space="preserve"> NITE </w:t>
            </w:r>
          </w:p>
        </w:tc>
      </w:tr>
      <w:tr w:rsidR="00DD5114" w14:paraId="0D241033"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178A2E9" w14:textId="77777777" w:rsidR="00DD5114" w:rsidRDefault="00DD5114" w:rsidP="00370386">
            <w:pPr>
              <w:spacing w:line="259" w:lineRule="auto"/>
              <w:ind w:left="25" w:right="-31"/>
              <w:jc w:val="both"/>
            </w:pPr>
            <w:r>
              <w:rPr>
                <w:b/>
                <w:color w:val="0070C0"/>
                <w:sz w:val="18"/>
              </w:rPr>
              <w:lastRenderedPageBreak/>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6C0EC18C" w14:textId="77777777" w:rsidR="00DD5114" w:rsidRDefault="00DD5114" w:rsidP="00370386">
            <w:pPr>
              <w:spacing w:line="259" w:lineRule="auto"/>
            </w:pPr>
            <w:r>
              <w:rPr>
                <w:b/>
                <w:color w:val="0070C0"/>
                <w:sz w:val="18"/>
              </w:rPr>
              <w:t>-</w:t>
            </w:r>
            <w:proofErr w:type="spellStart"/>
            <w:proofErr w:type="gramStart"/>
            <w:r>
              <w:rPr>
                <w:b/>
                <w:color w:val="0070C0"/>
                <w:sz w:val="18"/>
              </w:rPr>
              <w:t>naphthyl</w:t>
            </w:r>
            <w:proofErr w:type="spellEnd"/>
            <w:r>
              <w:rPr>
                <w:b/>
                <w:color w:val="0070C0"/>
                <w:sz w:val="18"/>
              </w:rPr>
              <w:t>)ethan</w:t>
            </w:r>
            <w:proofErr w:type="gramEnd"/>
            <w:r>
              <w:rPr>
                <w:b/>
                <w:color w:val="0070C0"/>
                <w:sz w:val="18"/>
              </w:rPr>
              <w:t xml:space="preserve">-1-one (1506-02-1) </w:t>
            </w:r>
          </w:p>
        </w:tc>
      </w:tr>
      <w:tr w:rsidR="00DD5114" w14:paraId="621E2267"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3B8E1D37" w14:textId="77777777" w:rsidR="00DD5114" w:rsidRDefault="00DD5114" w:rsidP="00370386">
            <w:pPr>
              <w:spacing w:line="259" w:lineRule="auto"/>
              <w:ind w:left="25"/>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60392A8" w14:textId="77777777" w:rsidR="00DD5114" w:rsidRDefault="00DD5114" w:rsidP="00370386">
            <w:pPr>
              <w:spacing w:line="259" w:lineRule="auto"/>
              <w:ind w:left="26"/>
            </w:pPr>
            <w:r>
              <w:t xml:space="preserve">5,7 </w:t>
            </w:r>
            <w:proofErr w:type="gramStart"/>
            <w:r>
              <w:t>Source:</w:t>
            </w:r>
            <w:proofErr w:type="gramEnd"/>
            <w:r>
              <w:t xml:space="preserve"> RAR </w:t>
            </w:r>
          </w:p>
        </w:tc>
      </w:tr>
    </w:tbl>
    <w:p w14:paraId="391AAE6C" w14:textId="77777777" w:rsidR="00DD5114" w:rsidRDefault="00DD5114" w:rsidP="00DD5114">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DD5114" w14:paraId="560EAA1A" w14:textId="77777777" w:rsidTr="00370386">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FA23961" w14:textId="77777777" w:rsidR="00DD5114" w:rsidRDefault="00DD5114" w:rsidP="00370386">
            <w:pPr>
              <w:spacing w:line="259" w:lineRule="auto"/>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1D801768" w14:textId="77777777" w:rsidR="00DD5114" w:rsidRDefault="00DD5114" w:rsidP="00370386">
            <w:pPr>
              <w:spacing w:after="160" w:line="259" w:lineRule="auto"/>
            </w:pPr>
          </w:p>
        </w:tc>
      </w:tr>
      <w:tr w:rsidR="00DD5114" w14:paraId="707070B4"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0BA07F91" w14:textId="77777777" w:rsidR="00DD5114" w:rsidRDefault="00DD5114" w:rsidP="00370386">
            <w:pPr>
              <w:spacing w:line="259" w:lineRule="auto"/>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74A822B" w14:textId="77777777" w:rsidR="00DD5114" w:rsidRDefault="00DD5114" w:rsidP="00370386">
            <w:pPr>
              <w:spacing w:line="259" w:lineRule="auto"/>
              <w:ind w:left="1"/>
            </w:pPr>
            <w:r>
              <w:t xml:space="preserve">4,42 </w:t>
            </w:r>
            <w:proofErr w:type="gramStart"/>
            <w:r>
              <w:t>Source:</w:t>
            </w:r>
            <w:proofErr w:type="gramEnd"/>
            <w:r>
              <w:t xml:space="preserve"> Quantitative Structure Activity Relation </w:t>
            </w:r>
          </w:p>
        </w:tc>
      </w:tr>
      <w:tr w:rsidR="00DD5114" w14:paraId="67561E9B"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4A0955D" w14:textId="77777777" w:rsidR="00DD5114" w:rsidRDefault="00DD5114" w:rsidP="00370386">
            <w:pPr>
              <w:spacing w:line="259" w:lineRule="auto"/>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3F8EE0E2" w14:textId="77777777" w:rsidR="00DD5114" w:rsidRDefault="00DD5114" w:rsidP="00370386">
            <w:pPr>
              <w:spacing w:after="160" w:line="259" w:lineRule="auto"/>
            </w:pPr>
          </w:p>
        </w:tc>
      </w:tr>
      <w:tr w:rsidR="00DD5114" w14:paraId="4ABADD81"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6DE11EB6" w14:textId="77777777" w:rsidR="00DD5114" w:rsidRDefault="00DD5114" w:rsidP="00370386">
            <w:pPr>
              <w:spacing w:line="259" w:lineRule="auto"/>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064165D" w14:textId="77777777" w:rsidR="00DD5114" w:rsidRDefault="00DD5114" w:rsidP="00370386">
            <w:pPr>
              <w:spacing w:line="259" w:lineRule="auto"/>
              <w:ind w:left="1"/>
            </w:pPr>
            <w:r>
              <w:t xml:space="preserve">1,21 </w:t>
            </w:r>
            <w:proofErr w:type="gramStart"/>
            <w:r>
              <w:t>Source:</w:t>
            </w:r>
            <w:proofErr w:type="gramEnd"/>
            <w:r>
              <w:t xml:space="preserve"> ICSC </w:t>
            </w:r>
          </w:p>
        </w:tc>
      </w:tr>
    </w:tbl>
    <w:p w14:paraId="7DD0711B" w14:textId="77777777" w:rsidR="00DD5114" w:rsidRDefault="00DD5114" w:rsidP="00DD5114">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DD5114" w:rsidRPr="00112375" w14:paraId="71FA06F9" w14:textId="77777777" w:rsidTr="00370386">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901172" w14:textId="77777777" w:rsidR="00DD5114" w:rsidRPr="00112375" w:rsidRDefault="00DD5114" w:rsidP="00370386">
            <w:pPr>
              <w:spacing w:line="259" w:lineRule="auto"/>
              <w:rPr>
                <w:lang w:val="en-US"/>
              </w:rPr>
            </w:pPr>
            <w:r w:rsidRPr="00112375">
              <w:rPr>
                <w:b/>
                <w:color w:val="0070C0"/>
                <w:sz w:val="18"/>
                <w:lang w:val="en-US"/>
              </w:rPr>
              <w:t>1-(1,2,3,4,5,6,7,8-Octahydro-2,3,8,8-tetramethyl-2-</w:t>
            </w:r>
            <w:proofErr w:type="gramStart"/>
            <w:r w:rsidRPr="00112375">
              <w:rPr>
                <w:b/>
                <w:color w:val="0070C0"/>
                <w:sz w:val="18"/>
                <w:lang w:val="en-US"/>
              </w:rPr>
              <w:t>naphthyl)ethan</w:t>
            </w:r>
            <w:proofErr w:type="gramEnd"/>
            <w:r w:rsidRPr="00112375">
              <w:rPr>
                <w:b/>
                <w:color w:val="0070C0"/>
                <w:sz w:val="18"/>
                <w:lang w:val="en-US"/>
              </w:rPr>
              <w:t xml:space="preserve">-1-one (54464-57-2) </w:t>
            </w:r>
          </w:p>
        </w:tc>
      </w:tr>
      <w:tr w:rsidR="00DD5114" w14:paraId="23125707" w14:textId="77777777" w:rsidTr="00370386">
        <w:trPr>
          <w:trHeight w:val="369"/>
        </w:trPr>
        <w:tc>
          <w:tcPr>
            <w:tcW w:w="3969" w:type="dxa"/>
            <w:tcBorders>
              <w:top w:val="single" w:sz="4" w:space="0" w:color="0070C0"/>
              <w:left w:val="single" w:sz="4" w:space="0" w:color="0070C0"/>
              <w:bottom w:val="single" w:sz="4" w:space="0" w:color="0070C0"/>
              <w:right w:val="single" w:sz="4" w:space="0" w:color="0070C0"/>
            </w:tcBorders>
          </w:tcPr>
          <w:p w14:paraId="1FEA6004" w14:textId="77777777" w:rsidR="00DD5114" w:rsidRDefault="00DD5114" w:rsidP="00370386">
            <w:pPr>
              <w:spacing w:line="259" w:lineRule="auto"/>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D72401B" w14:textId="77777777" w:rsidR="00DD5114" w:rsidRDefault="00DD5114" w:rsidP="00370386">
            <w:pPr>
              <w:spacing w:line="259" w:lineRule="auto"/>
              <w:ind w:left="1"/>
            </w:pPr>
            <w:r>
              <w:t xml:space="preserve">5,18 </w:t>
            </w:r>
            <w:proofErr w:type="gramStart"/>
            <w:r>
              <w:t>Source:</w:t>
            </w:r>
            <w:proofErr w:type="gramEnd"/>
            <w:r>
              <w:t xml:space="preserve"> </w:t>
            </w:r>
            <w:proofErr w:type="spellStart"/>
            <w:r>
              <w:t>Episuite</w:t>
            </w:r>
            <w:proofErr w:type="spellEnd"/>
            <w:r>
              <w:t xml:space="preserve"> </w:t>
            </w:r>
          </w:p>
        </w:tc>
      </w:tr>
    </w:tbl>
    <w:p w14:paraId="0FD1D377" w14:textId="77777777" w:rsidR="002A2D4C" w:rsidRPr="00AC7ACA" w:rsidRDefault="002A2D4C" w:rsidP="00967229">
      <w:pPr>
        <w:pStyle w:val="Corpsdetexte"/>
        <w:spacing w:before="6"/>
        <w:rPr>
          <w:rFonts w:ascii="Calibri" w:eastAsia="Calibri" w:hAnsi="Calibri" w:cs="Times New Roman"/>
          <w:sz w:val="22"/>
          <w:szCs w:val="22"/>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tbl>
      <w:tblPr>
        <w:tblStyle w:val="TableGrid"/>
        <w:tblW w:w="10489" w:type="dxa"/>
        <w:tblInd w:w="6" w:type="dxa"/>
        <w:tblCellMar>
          <w:top w:w="45" w:type="dxa"/>
          <w:right w:w="79" w:type="dxa"/>
        </w:tblCellMar>
        <w:tblLook w:val="04A0" w:firstRow="1" w:lastRow="0" w:firstColumn="1" w:lastColumn="0" w:noHBand="0" w:noVBand="1"/>
      </w:tblPr>
      <w:tblGrid>
        <w:gridCol w:w="3969"/>
        <w:gridCol w:w="6520"/>
      </w:tblGrid>
      <w:tr w:rsidR="00767D1D" w14:paraId="6FBD6229"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DA5A0C" w14:textId="77777777" w:rsidR="00767D1D" w:rsidRDefault="00767D1D" w:rsidP="00370386">
            <w:pPr>
              <w:spacing w:line="259" w:lineRule="auto"/>
              <w:ind w:left="56"/>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767D1D" w14:paraId="3E79576F"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4F6BBD00" w14:textId="77777777" w:rsidR="00767D1D" w:rsidRDefault="00767D1D" w:rsidP="00370386">
            <w:pPr>
              <w:spacing w:line="259" w:lineRule="auto"/>
              <w:ind w:left="56"/>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733E7772" w14:textId="77777777" w:rsidR="00767D1D" w:rsidRDefault="00767D1D" w:rsidP="00370386">
            <w:pPr>
              <w:spacing w:line="259" w:lineRule="auto"/>
              <w:ind w:left="58"/>
            </w:pPr>
            <w:r>
              <w:t xml:space="preserve">432,4 </w:t>
            </w:r>
            <w:proofErr w:type="gramStart"/>
            <w:r>
              <w:t>Source:</w:t>
            </w:r>
            <w:proofErr w:type="gramEnd"/>
            <w:r>
              <w:t xml:space="preserve"> EPISUITE </w:t>
            </w:r>
          </w:p>
        </w:tc>
      </w:tr>
      <w:tr w:rsidR="00767D1D" w14:paraId="386E94EC" w14:textId="77777777" w:rsidTr="00370386">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1C2373" w14:textId="77777777" w:rsidR="00767D1D" w:rsidRDefault="00767D1D" w:rsidP="00370386">
            <w:pPr>
              <w:spacing w:line="259" w:lineRule="auto"/>
              <w:ind w:left="56"/>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6288E2B8" w14:textId="77777777" w:rsidR="00767D1D" w:rsidRDefault="00767D1D" w:rsidP="00370386">
            <w:pPr>
              <w:spacing w:line="259" w:lineRule="auto"/>
              <w:ind w:left="-8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767D1D" w14:paraId="726F1B8A"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0553E0AE" w14:textId="77777777" w:rsidR="00767D1D" w:rsidRDefault="00767D1D" w:rsidP="00370386">
            <w:pPr>
              <w:spacing w:line="259" w:lineRule="auto"/>
              <w:ind w:left="56"/>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DDF1680" w14:textId="77777777" w:rsidR="00767D1D" w:rsidRDefault="00767D1D" w:rsidP="00370386">
            <w:pPr>
              <w:spacing w:line="259" w:lineRule="auto"/>
              <w:ind w:left="58"/>
            </w:pPr>
            <w:r>
              <w:t xml:space="preserve">12530 </w:t>
            </w:r>
            <w:proofErr w:type="gramStart"/>
            <w:r>
              <w:t>Source:</w:t>
            </w:r>
            <w:proofErr w:type="gramEnd"/>
            <w:r>
              <w:t xml:space="preserve"> EPISUITE </w:t>
            </w:r>
          </w:p>
        </w:tc>
      </w:tr>
    </w:tbl>
    <w:p w14:paraId="2B8084D4" w14:textId="77777777" w:rsidR="00767D1D" w:rsidRDefault="00767D1D" w:rsidP="00767D1D">
      <w:pPr>
        <w:spacing w:after="5" w:line="259" w:lineRule="auto"/>
      </w:pPr>
      <w:r>
        <w:rPr>
          <w:sz w:val="2"/>
        </w:rPr>
        <w:t xml:space="preserve"> </w:t>
      </w:r>
    </w:p>
    <w:tbl>
      <w:tblPr>
        <w:tblStyle w:val="TableGrid"/>
        <w:tblW w:w="10489" w:type="dxa"/>
        <w:tblInd w:w="6" w:type="dxa"/>
        <w:tblCellMar>
          <w:top w:w="45" w:type="dxa"/>
          <w:left w:w="12" w:type="dxa"/>
        </w:tblCellMar>
        <w:tblLook w:val="04A0" w:firstRow="1" w:lastRow="0" w:firstColumn="1" w:lastColumn="0" w:noHBand="0" w:noVBand="1"/>
      </w:tblPr>
      <w:tblGrid>
        <w:gridCol w:w="3969"/>
        <w:gridCol w:w="6520"/>
      </w:tblGrid>
      <w:tr w:rsidR="00767D1D" w14:paraId="1EEDB056" w14:textId="77777777" w:rsidTr="00370386">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74910E" w14:textId="77777777" w:rsidR="00767D1D" w:rsidRDefault="00767D1D" w:rsidP="00370386">
            <w:pPr>
              <w:spacing w:line="259" w:lineRule="auto"/>
              <w:ind w:left="44"/>
            </w:pPr>
            <w:proofErr w:type="spellStart"/>
            <w:r>
              <w:rPr>
                <w:b/>
                <w:color w:val="0070C0"/>
                <w:sz w:val="18"/>
              </w:rPr>
              <w:t>Methyl</w:t>
            </w:r>
            <w:proofErr w:type="spellEnd"/>
            <w:r>
              <w:rPr>
                <w:b/>
                <w:color w:val="0070C0"/>
                <w:sz w:val="18"/>
              </w:rPr>
              <w:t xml:space="preserve"> 2,4-dihydroxy-3,6-dimethylbenzoate (4707-47-5) </w:t>
            </w:r>
          </w:p>
        </w:tc>
      </w:tr>
      <w:tr w:rsidR="00767D1D" w14:paraId="30EEF36B" w14:textId="77777777" w:rsidTr="00370386">
        <w:trPr>
          <w:trHeight w:val="407"/>
        </w:trPr>
        <w:tc>
          <w:tcPr>
            <w:tcW w:w="3969" w:type="dxa"/>
            <w:tcBorders>
              <w:top w:val="single" w:sz="4" w:space="0" w:color="0070C0"/>
              <w:left w:val="single" w:sz="4" w:space="0" w:color="0070C0"/>
              <w:bottom w:val="double" w:sz="4" w:space="0" w:color="0070C0"/>
              <w:right w:val="single" w:sz="4" w:space="0" w:color="0070C0"/>
            </w:tcBorders>
          </w:tcPr>
          <w:p w14:paraId="1F929C99" w14:textId="77777777" w:rsidR="00767D1D" w:rsidRDefault="00767D1D" w:rsidP="00370386">
            <w:pPr>
              <w:spacing w:line="259" w:lineRule="auto"/>
              <w:ind w:left="44"/>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68E6CC0" w14:textId="77777777" w:rsidR="00767D1D" w:rsidRDefault="00767D1D" w:rsidP="00370386">
            <w:pPr>
              <w:spacing w:line="259" w:lineRule="auto"/>
              <w:ind w:left="46"/>
            </w:pPr>
            <w:r>
              <w:t xml:space="preserve">2,974 </w:t>
            </w:r>
            <w:proofErr w:type="gramStart"/>
            <w:r>
              <w:t>Source:</w:t>
            </w:r>
            <w:proofErr w:type="gramEnd"/>
            <w:r>
              <w:t xml:space="preserve"> Quantitative Structure Activity Relation </w:t>
            </w:r>
          </w:p>
        </w:tc>
      </w:tr>
      <w:tr w:rsidR="00767D1D" w14:paraId="10A61E08" w14:textId="77777777" w:rsidTr="00370386">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9FD1867" w14:textId="77777777" w:rsidR="00767D1D" w:rsidRDefault="00767D1D" w:rsidP="00370386">
            <w:pPr>
              <w:spacing w:line="259" w:lineRule="auto"/>
              <w:ind w:left="44" w:right="-12"/>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5D9DFAA9" w14:textId="77777777" w:rsidR="00767D1D" w:rsidRDefault="00767D1D" w:rsidP="00370386">
            <w:pPr>
              <w:spacing w:line="259" w:lineRule="auto"/>
            </w:pPr>
            <w:r>
              <w:rPr>
                <w:b/>
                <w:color w:val="0070C0"/>
                <w:sz w:val="18"/>
              </w:rPr>
              <w:t xml:space="preserve">4-one (33704-61-9) </w:t>
            </w:r>
          </w:p>
        </w:tc>
      </w:tr>
      <w:tr w:rsidR="00767D1D" w14:paraId="52CADB1C"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4FDADD51" w14:textId="77777777" w:rsidR="00767D1D" w:rsidRDefault="00767D1D" w:rsidP="00370386">
            <w:pPr>
              <w:spacing w:line="259" w:lineRule="auto"/>
              <w:ind w:left="44"/>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A69400C" w14:textId="77777777" w:rsidR="00767D1D" w:rsidRDefault="00767D1D" w:rsidP="00370386">
            <w:pPr>
              <w:spacing w:line="259" w:lineRule="auto"/>
              <w:ind w:left="46"/>
            </w:pPr>
            <w:r>
              <w:t xml:space="preserve">4020 </w:t>
            </w:r>
            <w:proofErr w:type="gramStart"/>
            <w:r>
              <w:t>Source:</w:t>
            </w:r>
            <w:proofErr w:type="gramEnd"/>
            <w:r>
              <w:t xml:space="preserve"> EPI SUITE </w:t>
            </w:r>
          </w:p>
        </w:tc>
      </w:tr>
    </w:tbl>
    <w:p w14:paraId="4B449757" w14:textId="77777777" w:rsidR="00767D1D" w:rsidRDefault="00767D1D" w:rsidP="00767D1D">
      <w:pPr>
        <w:spacing w:after="5" w:line="259" w:lineRule="auto"/>
        <w:rPr>
          <w:sz w:val="2"/>
        </w:rPr>
      </w:pPr>
      <w:r>
        <w:rPr>
          <w:sz w:val="2"/>
        </w:rPr>
        <w:t xml:space="preserve"> </w:t>
      </w:r>
    </w:p>
    <w:p w14:paraId="4765692B" w14:textId="77777777" w:rsidR="00BD1EE5" w:rsidRDefault="00BD1EE5" w:rsidP="00767D1D">
      <w:pPr>
        <w:spacing w:after="5" w:line="259" w:lineRule="auto"/>
        <w:rPr>
          <w:sz w:val="2"/>
        </w:rPr>
      </w:pPr>
    </w:p>
    <w:p w14:paraId="1383C3BD" w14:textId="77777777" w:rsidR="00BD1EE5" w:rsidRDefault="00BD1EE5" w:rsidP="00767D1D">
      <w:pPr>
        <w:spacing w:after="5" w:line="259" w:lineRule="auto"/>
        <w:rPr>
          <w:sz w:val="2"/>
        </w:rPr>
      </w:pPr>
    </w:p>
    <w:p w14:paraId="2850A1FB" w14:textId="77777777" w:rsidR="00BD1EE5" w:rsidRDefault="00BD1EE5" w:rsidP="00767D1D">
      <w:pPr>
        <w:spacing w:after="5" w:line="259" w:lineRule="auto"/>
        <w:rPr>
          <w:sz w:val="2"/>
        </w:rPr>
      </w:pPr>
    </w:p>
    <w:p w14:paraId="449A99FC" w14:textId="77777777" w:rsidR="00BD1EE5" w:rsidRDefault="00BD1EE5" w:rsidP="00767D1D">
      <w:pPr>
        <w:spacing w:after="5" w:line="259" w:lineRule="auto"/>
        <w:rPr>
          <w:sz w:val="2"/>
        </w:rPr>
      </w:pPr>
    </w:p>
    <w:p w14:paraId="273DB079" w14:textId="77777777" w:rsidR="00BD1EE5" w:rsidRDefault="00BD1EE5" w:rsidP="00767D1D">
      <w:pPr>
        <w:spacing w:after="5" w:line="259" w:lineRule="auto"/>
        <w:rPr>
          <w:sz w:val="2"/>
        </w:rPr>
      </w:pPr>
    </w:p>
    <w:tbl>
      <w:tblPr>
        <w:tblStyle w:val="TableGrid"/>
        <w:tblpPr w:vertAnchor="page" w:horzAnchor="margin" w:tblpY="2971"/>
        <w:tblOverlap w:val="never"/>
        <w:tblW w:w="10579" w:type="dxa"/>
        <w:tblInd w:w="0" w:type="dxa"/>
        <w:tblCellMar>
          <w:top w:w="45" w:type="dxa"/>
          <w:left w:w="56" w:type="dxa"/>
          <w:right w:w="115" w:type="dxa"/>
        </w:tblCellMar>
        <w:tblLook w:val="04A0" w:firstRow="1" w:lastRow="0" w:firstColumn="1" w:lastColumn="0" w:noHBand="0" w:noVBand="1"/>
      </w:tblPr>
      <w:tblGrid>
        <w:gridCol w:w="4059"/>
        <w:gridCol w:w="6520"/>
      </w:tblGrid>
      <w:tr w:rsidR="00BD1EE5" w14:paraId="3641E781" w14:textId="77777777" w:rsidTr="00BD1EE5">
        <w:trPr>
          <w:trHeight w:val="326"/>
        </w:trPr>
        <w:tc>
          <w:tcPr>
            <w:tcW w:w="4059" w:type="dxa"/>
            <w:tcBorders>
              <w:top w:val="single" w:sz="4" w:space="0" w:color="0070C0"/>
              <w:left w:val="single" w:sz="4" w:space="0" w:color="0070C0"/>
              <w:bottom w:val="single" w:sz="4" w:space="0" w:color="0070C0"/>
              <w:right w:val="nil"/>
            </w:tcBorders>
            <w:shd w:val="clear" w:color="auto" w:fill="BDD6EE"/>
          </w:tcPr>
          <w:p w14:paraId="444F4964" w14:textId="77777777" w:rsidR="00BD1EE5" w:rsidRDefault="00BD1EE5" w:rsidP="00BD1EE5">
            <w:pPr>
              <w:spacing w:line="259" w:lineRule="auto"/>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20" w:type="dxa"/>
            <w:tcBorders>
              <w:top w:val="single" w:sz="4" w:space="0" w:color="0070C0"/>
              <w:left w:val="nil"/>
              <w:bottom w:val="single" w:sz="4" w:space="0" w:color="0070C0"/>
              <w:right w:val="single" w:sz="4" w:space="0" w:color="0070C0"/>
            </w:tcBorders>
            <w:shd w:val="clear" w:color="auto" w:fill="BDD6EE"/>
          </w:tcPr>
          <w:p w14:paraId="30BF4EE1" w14:textId="77777777" w:rsidR="00BD1EE5" w:rsidRDefault="00BD1EE5" w:rsidP="00BD1EE5">
            <w:pPr>
              <w:spacing w:after="160" w:line="259" w:lineRule="auto"/>
            </w:pPr>
          </w:p>
        </w:tc>
      </w:tr>
      <w:tr w:rsidR="00BD1EE5" w14:paraId="2E12114A" w14:textId="77777777" w:rsidTr="00BD1EE5">
        <w:trPr>
          <w:trHeight w:val="368"/>
        </w:trPr>
        <w:tc>
          <w:tcPr>
            <w:tcW w:w="4059" w:type="dxa"/>
            <w:tcBorders>
              <w:top w:val="single" w:sz="4" w:space="0" w:color="0070C0"/>
              <w:left w:val="single" w:sz="4" w:space="0" w:color="0070C0"/>
              <w:bottom w:val="single" w:sz="4" w:space="0" w:color="0070C0"/>
              <w:right w:val="single" w:sz="4" w:space="0" w:color="0070C0"/>
            </w:tcBorders>
          </w:tcPr>
          <w:p w14:paraId="195B0A92" w14:textId="77777777" w:rsidR="00BD1EE5" w:rsidRDefault="00BD1EE5" w:rsidP="00BD1EE5">
            <w:pPr>
              <w:spacing w:line="259" w:lineRule="auto"/>
            </w:pPr>
            <w: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54B13A2F" w14:textId="77777777" w:rsidR="00BD1EE5" w:rsidRDefault="00BD1EE5" w:rsidP="00BD1EE5">
            <w:pPr>
              <w:spacing w:line="259" w:lineRule="auto"/>
              <w:ind w:left="1"/>
            </w:pPr>
            <w:proofErr w:type="gramStart"/>
            <w:r>
              <w:t>Source:</w:t>
            </w:r>
            <w:proofErr w:type="gramEnd"/>
            <w:r>
              <w:t xml:space="preserve"> EPI Suite </w:t>
            </w:r>
          </w:p>
        </w:tc>
      </w:tr>
    </w:tbl>
    <w:p w14:paraId="3930413B" w14:textId="77777777" w:rsidR="00BD1EE5" w:rsidRDefault="00BD1EE5" w:rsidP="00767D1D">
      <w:pPr>
        <w:spacing w:after="5"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767D1D" w14:paraId="2D7C40BA" w14:textId="77777777" w:rsidTr="00BD1EE5">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16EBA1A" w14:textId="77777777" w:rsidR="00767D1D" w:rsidRDefault="00767D1D" w:rsidP="00370386">
            <w:pPr>
              <w:spacing w:line="259" w:lineRule="auto"/>
            </w:pPr>
            <w:proofErr w:type="spellStart"/>
            <w:r>
              <w:rPr>
                <w:b/>
                <w:color w:val="0070C0"/>
                <w:sz w:val="18"/>
              </w:rPr>
              <w:lastRenderedPageBreak/>
              <w:t>Coumarin</w:t>
            </w:r>
            <w:proofErr w:type="spellEnd"/>
            <w:r>
              <w:rPr>
                <w:b/>
                <w:color w:val="0070C0"/>
                <w:sz w:val="18"/>
              </w:rPr>
              <w:t xml:space="preserve"> (91-64-5) </w:t>
            </w:r>
          </w:p>
        </w:tc>
        <w:tc>
          <w:tcPr>
            <w:tcW w:w="6520" w:type="dxa"/>
            <w:tcBorders>
              <w:top w:val="single" w:sz="4" w:space="0" w:color="0070C0"/>
              <w:left w:val="nil"/>
              <w:bottom w:val="single" w:sz="4" w:space="0" w:color="0070C0"/>
              <w:right w:val="single" w:sz="4" w:space="0" w:color="0070C0"/>
            </w:tcBorders>
            <w:shd w:val="clear" w:color="auto" w:fill="BDD6EE"/>
          </w:tcPr>
          <w:p w14:paraId="2FE63497" w14:textId="77777777" w:rsidR="00767D1D" w:rsidRDefault="00767D1D" w:rsidP="00370386">
            <w:pPr>
              <w:spacing w:after="160" w:line="259" w:lineRule="auto"/>
            </w:pPr>
          </w:p>
        </w:tc>
      </w:tr>
      <w:tr w:rsidR="004F520D" w14:paraId="64E0D627" w14:textId="77777777" w:rsidTr="004F520D">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1E88C1" w14:textId="77777777" w:rsidR="004F520D" w:rsidRDefault="004F520D" w:rsidP="00370386">
            <w:pPr>
              <w:spacing w:line="259" w:lineRule="auto"/>
            </w:pPr>
            <w:r>
              <w:rPr>
                <w:b/>
                <w:color w:val="0070C0"/>
                <w:sz w:val="18"/>
              </w:rPr>
              <w:t xml:space="preserve">2-methoxy-4-prop-2-enylphenol (97-53-0) </w:t>
            </w:r>
          </w:p>
        </w:tc>
        <w:tc>
          <w:tcPr>
            <w:tcW w:w="6520" w:type="dxa"/>
            <w:tcBorders>
              <w:top w:val="double" w:sz="4" w:space="0" w:color="0070C0"/>
              <w:left w:val="nil"/>
              <w:bottom w:val="single" w:sz="4" w:space="0" w:color="0070C0"/>
              <w:right w:val="single" w:sz="4" w:space="0" w:color="0070C0"/>
            </w:tcBorders>
            <w:shd w:val="clear" w:color="auto" w:fill="BDD6EE"/>
          </w:tcPr>
          <w:p w14:paraId="2D710BDD" w14:textId="77777777" w:rsidR="004F520D" w:rsidRDefault="004F520D" w:rsidP="00370386">
            <w:pPr>
              <w:spacing w:after="160" w:line="259" w:lineRule="auto"/>
            </w:pPr>
          </w:p>
        </w:tc>
      </w:tr>
      <w:tr w:rsidR="004F520D" w14:paraId="13D93603" w14:textId="77777777" w:rsidTr="004F520D">
        <w:trPr>
          <w:trHeight w:val="366"/>
        </w:trPr>
        <w:tc>
          <w:tcPr>
            <w:tcW w:w="3969" w:type="dxa"/>
            <w:tcBorders>
              <w:top w:val="single" w:sz="4" w:space="0" w:color="0070C0"/>
              <w:left w:val="single" w:sz="4" w:space="0" w:color="0070C0"/>
              <w:bottom w:val="single" w:sz="4" w:space="0" w:color="0070C0"/>
              <w:right w:val="single" w:sz="4" w:space="0" w:color="0070C0"/>
            </w:tcBorders>
          </w:tcPr>
          <w:p w14:paraId="20849134" w14:textId="77777777" w:rsidR="004F520D" w:rsidRDefault="004F520D" w:rsidP="00370386">
            <w:pPr>
              <w:spacing w:line="259" w:lineRule="auto"/>
            </w:pPr>
            <w: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18C3351C" w14:textId="77777777" w:rsidR="004F520D" w:rsidRDefault="004F520D" w:rsidP="00370386">
            <w:pPr>
              <w:spacing w:line="259" w:lineRule="auto"/>
              <w:ind w:left="1"/>
            </w:pPr>
            <w:r>
              <w:t xml:space="preserve">409 </w:t>
            </w:r>
            <w:proofErr w:type="gramStart"/>
            <w:r>
              <w:t>Source:</w:t>
            </w:r>
            <w:proofErr w:type="gramEnd"/>
            <w:r>
              <w:t xml:space="preserve"> HSDB </w:t>
            </w:r>
          </w:p>
        </w:tc>
      </w:tr>
    </w:tbl>
    <w:p w14:paraId="0EF9C578" w14:textId="77777777" w:rsidR="004F520D" w:rsidRDefault="004F520D" w:rsidP="004F520D">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4F520D" w14:paraId="39B61CDE" w14:textId="77777777" w:rsidTr="00370386">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F193ECC" w14:textId="77777777" w:rsidR="004F520D" w:rsidRDefault="004F520D" w:rsidP="00370386">
            <w:pPr>
              <w:spacing w:line="259" w:lineRule="auto"/>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268AE669" w14:textId="77777777" w:rsidR="004F520D" w:rsidRDefault="004F520D" w:rsidP="00370386">
            <w:pPr>
              <w:spacing w:after="160" w:line="259" w:lineRule="auto"/>
            </w:pPr>
          </w:p>
        </w:tc>
      </w:tr>
      <w:tr w:rsidR="004F520D" w14:paraId="023B0C43" w14:textId="77777777" w:rsidTr="00370386">
        <w:trPr>
          <w:trHeight w:val="368"/>
        </w:trPr>
        <w:tc>
          <w:tcPr>
            <w:tcW w:w="3969" w:type="dxa"/>
            <w:tcBorders>
              <w:top w:val="single" w:sz="4" w:space="0" w:color="0070C0"/>
              <w:left w:val="single" w:sz="4" w:space="0" w:color="0070C0"/>
              <w:bottom w:val="single" w:sz="4" w:space="0" w:color="0070C0"/>
              <w:right w:val="single" w:sz="4" w:space="0" w:color="0070C0"/>
            </w:tcBorders>
          </w:tcPr>
          <w:p w14:paraId="1A7E3882" w14:textId="77777777" w:rsidR="004F520D" w:rsidRDefault="004F520D" w:rsidP="00370386">
            <w:pPr>
              <w:spacing w:line="259" w:lineRule="auto"/>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74A8E1E" w14:textId="77777777" w:rsidR="004F520D" w:rsidRDefault="004F520D" w:rsidP="00370386">
            <w:pPr>
              <w:spacing w:line="259" w:lineRule="auto"/>
              <w:ind w:left="1"/>
            </w:pPr>
            <w:r>
              <w:t xml:space="preserve">9,271 </w:t>
            </w:r>
            <w:proofErr w:type="gramStart"/>
            <w:r>
              <w:t>Source:</w:t>
            </w:r>
            <w:proofErr w:type="gramEnd"/>
            <w:r>
              <w:t xml:space="preserve"> EPISUITE </w:t>
            </w:r>
          </w:p>
        </w:tc>
      </w:tr>
    </w:tbl>
    <w:p w14:paraId="2E522774" w14:textId="77777777" w:rsidR="004F520D" w:rsidRDefault="004F520D" w:rsidP="004F520D">
      <w:pPr>
        <w:spacing w:after="5" w:line="259" w:lineRule="auto"/>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4F520D" w:rsidRPr="00112375" w14:paraId="0F587E14" w14:textId="77777777" w:rsidTr="00370386">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C06111" w14:textId="77777777" w:rsidR="004F520D" w:rsidRPr="00112375" w:rsidRDefault="004F520D" w:rsidP="00370386">
            <w:pPr>
              <w:spacing w:line="259" w:lineRule="auto"/>
              <w:rPr>
                <w:lang w:val="en-US"/>
              </w:rPr>
            </w:pPr>
            <w:r w:rsidRPr="00112375">
              <w:rPr>
                <w:b/>
                <w:color w:val="0070C0"/>
                <w:sz w:val="18"/>
                <w:lang w:val="en-US"/>
              </w:rPr>
              <w:t>1-(5,6,7,8-Tetrahydro-3,5,5,6,8,</w:t>
            </w:r>
            <w:proofErr w:type="gramStart"/>
            <w:r w:rsidRPr="00112375">
              <w:rPr>
                <w:b/>
                <w:color w:val="0070C0"/>
                <w:sz w:val="18"/>
                <w:lang w:val="en-US"/>
              </w:rPr>
              <w:t>8,-</w:t>
            </w:r>
            <w:proofErr w:type="gramEnd"/>
            <w:r w:rsidRPr="00112375">
              <w:rPr>
                <w:b/>
                <w:color w:val="0070C0"/>
                <w:sz w:val="18"/>
                <w:lang w:val="en-US"/>
              </w:rPr>
              <w:t xml:space="preserve">hexamethyl-2-naphthyl)ethan-1-one (1506-02-1) </w:t>
            </w:r>
          </w:p>
        </w:tc>
      </w:tr>
      <w:tr w:rsidR="004F520D" w14:paraId="149916B8" w14:textId="77777777" w:rsidTr="00370386">
        <w:trPr>
          <w:trHeight w:val="369"/>
        </w:trPr>
        <w:tc>
          <w:tcPr>
            <w:tcW w:w="3969" w:type="dxa"/>
            <w:tcBorders>
              <w:top w:val="single" w:sz="4" w:space="0" w:color="0070C0"/>
              <w:left w:val="single" w:sz="4" w:space="0" w:color="0070C0"/>
              <w:bottom w:val="single" w:sz="4" w:space="0" w:color="0070C0"/>
              <w:right w:val="single" w:sz="4" w:space="0" w:color="0070C0"/>
            </w:tcBorders>
          </w:tcPr>
          <w:p w14:paraId="50E981E2" w14:textId="77777777" w:rsidR="004F520D" w:rsidRDefault="004F520D" w:rsidP="00370386">
            <w:pPr>
              <w:spacing w:line="259" w:lineRule="auto"/>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92892EB" w14:textId="77777777" w:rsidR="004F520D" w:rsidRDefault="004F520D" w:rsidP="00370386">
            <w:pPr>
              <w:spacing w:line="259" w:lineRule="auto"/>
              <w:ind w:left="1"/>
            </w:pPr>
            <w:r>
              <w:t xml:space="preserve">18770 </w:t>
            </w:r>
            <w:proofErr w:type="gramStart"/>
            <w:r>
              <w:t>Source:</w:t>
            </w:r>
            <w:proofErr w:type="gramEnd"/>
            <w:r>
              <w:t xml:space="preserve"> EPISUITE </w:t>
            </w:r>
          </w:p>
        </w:tc>
      </w:tr>
    </w:tbl>
    <w:p w14:paraId="08F15A6F" w14:textId="77777777" w:rsidR="00F31713" w:rsidRPr="00AC7ACA" w:rsidRDefault="00F31713" w:rsidP="00B84FFD">
      <w:pPr>
        <w:spacing w:before="120" w:after="120" w:line="240" w:lineRule="auto"/>
      </w:pP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lastRenderedPageBreak/>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BF040" w14:textId="77777777" w:rsidR="006B0616" w:rsidRDefault="006B0616">
      <w:pPr>
        <w:spacing w:after="0" w:line="240" w:lineRule="auto"/>
      </w:pPr>
      <w:r>
        <w:separator/>
      </w:r>
    </w:p>
  </w:endnote>
  <w:endnote w:type="continuationSeparator" w:id="0">
    <w:p w14:paraId="2B118803" w14:textId="77777777" w:rsidR="006B0616" w:rsidRDefault="006B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CE243" w14:textId="77777777" w:rsidR="006B0616" w:rsidRDefault="006B0616">
      <w:pPr>
        <w:spacing w:after="0" w:line="240" w:lineRule="auto"/>
      </w:pPr>
      <w:r>
        <w:separator/>
      </w:r>
    </w:p>
  </w:footnote>
  <w:footnote w:type="continuationSeparator" w:id="0">
    <w:p w14:paraId="0BF14807" w14:textId="77777777" w:rsidR="006B0616" w:rsidRDefault="006B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25EA13FD"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1B1176">
      <w:rPr>
        <w:sz w:val="18"/>
        <w:szCs w:val="18"/>
      </w:rPr>
      <w:t>05/07</w:t>
    </w:r>
    <w:r w:rsidR="00FB7DF1">
      <w:rPr>
        <w:sz w:val="18"/>
        <w:szCs w:val="18"/>
      </w:rPr>
      <w:t>/2024</w:t>
    </w:r>
    <w:r>
      <w:rPr>
        <w:sz w:val="18"/>
        <w:szCs w:val="18"/>
      </w:rPr>
      <w:t xml:space="preserve"> Date de révision : </w:t>
    </w:r>
    <w:r w:rsidR="001B1176">
      <w:rPr>
        <w:sz w:val="18"/>
        <w:szCs w:val="18"/>
      </w:rPr>
      <w:t>05/07</w:t>
    </w:r>
    <w:r w:rsidR="00FB7DF1">
      <w:rPr>
        <w:sz w:val="18"/>
        <w:szCs w:val="18"/>
      </w:rPr>
      <w:t>/2024</w:t>
    </w:r>
    <w:r>
      <w:rPr>
        <w:sz w:val="18"/>
        <w:szCs w:val="18"/>
      </w:rPr>
      <w:t xml:space="preserve"> Version : 1.0</w:t>
    </w:r>
  </w:p>
  <w:p w14:paraId="602D1847" w14:textId="29C6BEA6" w:rsidR="00F27584" w:rsidRPr="0002782B" w:rsidRDefault="00D320E2" w:rsidP="0002782B">
    <w:pPr>
      <w:jc w:val="center"/>
      <w:rPr>
        <w:b/>
        <w:bCs/>
        <w:sz w:val="32"/>
        <w:szCs w:val="32"/>
      </w:rPr>
    </w:pPr>
    <w:r>
      <w:rPr>
        <w:rFonts w:cs="Arial"/>
        <w:b/>
        <w:sz w:val="32"/>
      </w:rPr>
      <w:t>VIN CHAUD</w:t>
    </w:r>
    <w:r w:rsidR="00F32420">
      <w:rPr>
        <w:rFonts w:cs="Arial"/>
        <w:b/>
        <w:sz w:val="32"/>
      </w:rPr>
      <w:t xml:space="preserve"> </w:t>
    </w:r>
    <w:r w:rsidR="00AB74C1">
      <w:rPr>
        <w:b/>
        <w:bCs/>
        <w:sz w:val="32"/>
        <w:szCs w:val="32"/>
      </w:rPr>
      <w:t>5</w:t>
    </w:r>
    <w:r w:rsidR="00B45857">
      <w:rPr>
        <w:b/>
        <w:bCs/>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568E"/>
    <w:rsid w:val="00007FF0"/>
    <w:rsid w:val="00010431"/>
    <w:rsid w:val="00010434"/>
    <w:rsid w:val="00010C9D"/>
    <w:rsid w:val="00015D4D"/>
    <w:rsid w:val="000217D1"/>
    <w:rsid w:val="00021885"/>
    <w:rsid w:val="00024310"/>
    <w:rsid w:val="0002615E"/>
    <w:rsid w:val="000267FC"/>
    <w:rsid w:val="0002782B"/>
    <w:rsid w:val="00031494"/>
    <w:rsid w:val="000325BE"/>
    <w:rsid w:val="00040292"/>
    <w:rsid w:val="00054517"/>
    <w:rsid w:val="00055D55"/>
    <w:rsid w:val="000563A0"/>
    <w:rsid w:val="00057EA2"/>
    <w:rsid w:val="00061FFC"/>
    <w:rsid w:val="000643EE"/>
    <w:rsid w:val="00071D70"/>
    <w:rsid w:val="0007352A"/>
    <w:rsid w:val="000846C4"/>
    <w:rsid w:val="00092F69"/>
    <w:rsid w:val="0009362C"/>
    <w:rsid w:val="00096723"/>
    <w:rsid w:val="000A0689"/>
    <w:rsid w:val="000A207C"/>
    <w:rsid w:val="000B0730"/>
    <w:rsid w:val="000B07A2"/>
    <w:rsid w:val="000B4680"/>
    <w:rsid w:val="000B7262"/>
    <w:rsid w:val="000B7409"/>
    <w:rsid w:val="000B7FF3"/>
    <w:rsid w:val="000C012F"/>
    <w:rsid w:val="000C307E"/>
    <w:rsid w:val="000D76E8"/>
    <w:rsid w:val="000E5675"/>
    <w:rsid w:val="000E7AD2"/>
    <w:rsid w:val="000F09C3"/>
    <w:rsid w:val="000F1129"/>
    <w:rsid w:val="000F12C1"/>
    <w:rsid w:val="000F2394"/>
    <w:rsid w:val="000F5AF8"/>
    <w:rsid w:val="000F6F15"/>
    <w:rsid w:val="00103CB8"/>
    <w:rsid w:val="00105CCC"/>
    <w:rsid w:val="001124DF"/>
    <w:rsid w:val="00112F1D"/>
    <w:rsid w:val="00116085"/>
    <w:rsid w:val="001171E3"/>
    <w:rsid w:val="001177C5"/>
    <w:rsid w:val="0012078D"/>
    <w:rsid w:val="00120E8F"/>
    <w:rsid w:val="00141992"/>
    <w:rsid w:val="00143945"/>
    <w:rsid w:val="001447B7"/>
    <w:rsid w:val="00144B0B"/>
    <w:rsid w:val="00145064"/>
    <w:rsid w:val="001479A4"/>
    <w:rsid w:val="00161A24"/>
    <w:rsid w:val="00167AB5"/>
    <w:rsid w:val="00180BBD"/>
    <w:rsid w:val="001830DE"/>
    <w:rsid w:val="0019048A"/>
    <w:rsid w:val="001908BD"/>
    <w:rsid w:val="00192214"/>
    <w:rsid w:val="00192FD0"/>
    <w:rsid w:val="00194C08"/>
    <w:rsid w:val="001953C8"/>
    <w:rsid w:val="00195713"/>
    <w:rsid w:val="001A1DD4"/>
    <w:rsid w:val="001A7607"/>
    <w:rsid w:val="001B0890"/>
    <w:rsid w:val="001B1176"/>
    <w:rsid w:val="001B1E64"/>
    <w:rsid w:val="001C2D46"/>
    <w:rsid w:val="001C368A"/>
    <w:rsid w:val="001C7F17"/>
    <w:rsid w:val="001D197A"/>
    <w:rsid w:val="001D43F1"/>
    <w:rsid w:val="001D5AFF"/>
    <w:rsid w:val="001D6889"/>
    <w:rsid w:val="001E428B"/>
    <w:rsid w:val="001E4E63"/>
    <w:rsid w:val="001E64DE"/>
    <w:rsid w:val="001F0956"/>
    <w:rsid w:val="001F2B86"/>
    <w:rsid w:val="001F2E0B"/>
    <w:rsid w:val="001F5AFA"/>
    <w:rsid w:val="001F5D75"/>
    <w:rsid w:val="001F699D"/>
    <w:rsid w:val="00206A53"/>
    <w:rsid w:val="002076E6"/>
    <w:rsid w:val="002079E2"/>
    <w:rsid w:val="00211FF6"/>
    <w:rsid w:val="0022015A"/>
    <w:rsid w:val="0022044D"/>
    <w:rsid w:val="00221EAB"/>
    <w:rsid w:val="00225DFF"/>
    <w:rsid w:val="00226EDD"/>
    <w:rsid w:val="002318ED"/>
    <w:rsid w:val="00232ED1"/>
    <w:rsid w:val="0023416E"/>
    <w:rsid w:val="00236021"/>
    <w:rsid w:val="00236455"/>
    <w:rsid w:val="00243BE9"/>
    <w:rsid w:val="00244D5A"/>
    <w:rsid w:val="00245443"/>
    <w:rsid w:val="00246B9F"/>
    <w:rsid w:val="0025175D"/>
    <w:rsid w:val="00254AA5"/>
    <w:rsid w:val="00264543"/>
    <w:rsid w:val="00265B98"/>
    <w:rsid w:val="002721FD"/>
    <w:rsid w:val="002752C5"/>
    <w:rsid w:val="00275558"/>
    <w:rsid w:val="002755C5"/>
    <w:rsid w:val="00277D6F"/>
    <w:rsid w:val="002812E1"/>
    <w:rsid w:val="002848D2"/>
    <w:rsid w:val="002852C0"/>
    <w:rsid w:val="00285C7D"/>
    <w:rsid w:val="00291CEF"/>
    <w:rsid w:val="002947C0"/>
    <w:rsid w:val="002967E6"/>
    <w:rsid w:val="002A0F7F"/>
    <w:rsid w:val="002A2D4C"/>
    <w:rsid w:val="002A313E"/>
    <w:rsid w:val="002A4D25"/>
    <w:rsid w:val="002A548A"/>
    <w:rsid w:val="002B1F82"/>
    <w:rsid w:val="002B2459"/>
    <w:rsid w:val="002B5ED6"/>
    <w:rsid w:val="002B6D91"/>
    <w:rsid w:val="002C11BB"/>
    <w:rsid w:val="002D0C54"/>
    <w:rsid w:val="002D7A64"/>
    <w:rsid w:val="002E2971"/>
    <w:rsid w:val="002F2C74"/>
    <w:rsid w:val="002F3EEA"/>
    <w:rsid w:val="002F50BA"/>
    <w:rsid w:val="002F7376"/>
    <w:rsid w:val="003023D3"/>
    <w:rsid w:val="00303EBF"/>
    <w:rsid w:val="0030495A"/>
    <w:rsid w:val="00311152"/>
    <w:rsid w:val="003130D3"/>
    <w:rsid w:val="00313A00"/>
    <w:rsid w:val="00316227"/>
    <w:rsid w:val="00317940"/>
    <w:rsid w:val="0032026B"/>
    <w:rsid w:val="00320473"/>
    <w:rsid w:val="00326940"/>
    <w:rsid w:val="00330F10"/>
    <w:rsid w:val="00336648"/>
    <w:rsid w:val="00336E2C"/>
    <w:rsid w:val="00337080"/>
    <w:rsid w:val="003415A6"/>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80926"/>
    <w:rsid w:val="00381949"/>
    <w:rsid w:val="00382744"/>
    <w:rsid w:val="00390851"/>
    <w:rsid w:val="00392498"/>
    <w:rsid w:val="00392ACB"/>
    <w:rsid w:val="003953C3"/>
    <w:rsid w:val="00397135"/>
    <w:rsid w:val="003A0B67"/>
    <w:rsid w:val="003A0E12"/>
    <w:rsid w:val="003A7B8D"/>
    <w:rsid w:val="003B0F60"/>
    <w:rsid w:val="003B54D7"/>
    <w:rsid w:val="003B56FC"/>
    <w:rsid w:val="003C261F"/>
    <w:rsid w:val="003C28D3"/>
    <w:rsid w:val="003C368C"/>
    <w:rsid w:val="003D0C90"/>
    <w:rsid w:val="003D249B"/>
    <w:rsid w:val="003D7829"/>
    <w:rsid w:val="003E0AB7"/>
    <w:rsid w:val="003E1BFA"/>
    <w:rsid w:val="003E4706"/>
    <w:rsid w:val="003F1367"/>
    <w:rsid w:val="003F7E30"/>
    <w:rsid w:val="00401780"/>
    <w:rsid w:val="00406365"/>
    <w:rsid w:val="004124EC"/>
    <w:rsid w:val="00414194"/>
    <w:rsid w:val="00415DDE"/>
    <w:rsid w:val="004165D8"/>
    <w:rsid w:val="004168E2"/>
    <w:rsid w:val="00420004"/>
    <w:rsid w:val="004300B5"/>
    <w:rsid w:val="00432376"/>
    <w:rsid w:val="00433C38"/>
    <w:rsid w:val="00436F5E"/>
    <w:rsid w:val="00441A6B"/>
    <w:rsid w:val="00442767"/>
    <w:rsid w:val="004432AE"/>
    <w:rsid w:val="00443B50"/>
    <w:rsid w:val="00446BCF"/>
    <w:rsid w:val="00447FAE"/>
    <w:rsid w:val="00450133"/>
    <w:rsid w:val="00452D0C"/>
    <w:rsid w:val="00453860"/>
    <w:rsid w:val="0045587F"/>
    <w:rsid w:val="004558C8"/>
    <w:rsid w:val="004614FD"/>
    <w:rsid w:val="0046289E"/>
    <w:rsid w:val="004665D1"/>
    <w:rsid w:val="00473B1D"/>
    <w:rsid w:val="00474B4A"/>
    <w:rsid w:val="00475B2F"/>
    <w:rsid w:val="0047634E"/>
    <w:rsid w:val="00482F68"/>
    <w:rsid w:val="004831DA"/>
    <w:rsid w:val="004A0024"/>
    <w:rsid w:val="004A0789"/>
    <w:rsid w:val="004A23FB"/>
    <w:rsid w:val="004A5679"/>
    <w:rsid w:val="004A67A3"/>
    <w:rsid w:val="004B3B77"/>
    <w:rsid w:val="004B4971"/>
    <w:rsid w:val="004B4D2F"/>
    <w:rsid w:val="004B5557"/>
    <w:rsid w:val="004B78E1"/>
    <w:rsid w:val="004C0393"/>
    <w:rsid w:val="004C1A04"/>
    <w:rsid w:val="004D2A33"/>
    <w:rsid w:val="004D5415"/>
    <w:rsid w:val="004E15C5"/>
    <w:rsid w:val="004F2B67"/>
    <w:rsid w:val="004F3675"/>
    <w:rsid w:val="004F520D"/>
    <w:rsid w:val="004F5837"/>
    <w:rsid w:val="004F724F"/>
    <w:rsid w:val="004F7F05"/>
    <w:rsid w:val="00500C76"/>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5195E"/>
    <w:rsid w:val="005520C5"/>
    <w:rsid w:val="00553811"/>
    <w:rsid w:val="00563E9C"/>
    <w:rsid w:val="0056759A"/>
    <w:rsid w:val="00567FD7"/>
    <w:rsid w:val="00572F7B"/>
    <w:rsid w:val="0058532E"/>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E5BDF"/>
    <w:rsid w:val="005E5F12"/>
    <w:rsid w:val="005F3E29"/>
    <w:rsid w:val="005F652A"/>
    <w:rsid w:val="005F7D97"/>
    <w:rsid w:val="006142FC"/>
    <w:rsid w:val="00617275"/>
    <w:rsid w:val="00621620"/>
    <w:rsid w:val="006248DD"/>
    <w:rsid w:val="00627B5B"/>
    <w:rsid w:val="006307BB"/>
    <w:rsid w:val="006339DA"/>
    <w:rsid w:val="00640680"/>
    <w:rsid w:val="00640CB0"/>
    <w:rsid w:val="006437B5"/>
    <w:rsid w:val="0064388C"/>
    <w:rsid w:val="006444D5"/>
    <w:rsid w:val="00645306"/>
    <w:rsid w:val="006457AA"/>
    <w:rsid w:val="006472E9"/>
    <w:rsid w:val="00650769"/>
    <w:rsid w:val="00653F4C"/>
    <w:rsid w:val="006605D1"/>
    <w:rsid w:val="00660696"/>
    <w:rsid w:val="00665F07"/>
    <w:rsid w:val="00667D8A"/>
    <w:rsid w:val="006714D0"/>
    <w:rsid w:val="006757B4"/>
    <w:rsid w:val="0068110C"/>
    <w:rsid w:val="0068526B"/>
    <w:rsid w:val="00687121"/>
    <w:rsid w:val="0068748D"/>
    <w:rsid w:val="00696D90"/>
    <w:rsid w:val="006A09DF"/>
    <w:rsid w:val="006A0A03"/>
    <w:rsid w:val="006A343D"/>
    <w:rsid w:val="006A4538"/>
    <w:rsid w:val="006A62B4"/>
    <w:rsid w:val="006A72A9"/>
    <w:rsid w:val="006A7C3A"/>
    <w:rsid w:val="006B0616"/>
    <w:rsid w:val="006B3001"/>
    <w:rsid w:val="006B5868"/>
    <w:rsid w:val="006B75E8"/>
    <w:rsid w:val="006B7F5A"/>
    <w:rsid w:val="006C1A54"/>
    <w:rsid w:val="006C3E2A"/>
    <w:rsid w:val="006C4623"/>
    <w:rsid w:val="006D07AB"/>
    <w:rsid w:val="006D12A4"/>
    <w:rsid w:val="006D173F"/>
    <w:rsid w:val="006D3646"/>
    <w:rsid w:val="006D5183"/>
    <w:rsid w:val="006D7C00"/>
    <w:rsid w:val="006E2049"/>
    <w:rsid w:val="006E2543"/>
    <w:rsid w:val="006E3F73"/>
    <w:rsid w:val="006E4BE4"/>
    <w:rsid w:val="006F2299"/>
    <w:rsid w:val="006F33D1"/>
    <w:rsid w:val="006F50A1"/>
    <w:rsid w:val="006F50C0"/>
    <w:rsid w:val="006F528C"/>
    <w:rsid w:val="006F6CF0"/>
    <w:rsid w:val="006F7CBB"/>
    <w:rsid w:val="00700489"/>
    <w:rsid w:val="007022F5"/>
    <w:rsid w:val="00705E5A"/>
    <w:rsid w:val="0071365B"/>
    <w:rsid w:val="00714389"/>
    <w:rsid w:val="007154F4"/>
    <w:rsid w:val="00715EEB"/>
    <w:rsid w:val="00725CA4"/>
    <w:rsid w:val="00727AD5"/>
    <w:rsid w:val="007332C4"/>
    <w:rsid w:val="007506E7"/>
    <w:rsid w:val="0075163B"/>
    <w:rsid w:val="007521C6"/>
    <w:rsid w:val="00757795"/>
    <w:rsid w:val="00757D38"/>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317"/>
    <w:rsid w:val="00796AA4"/>
    <w:rsid w:val="00796FC2"/>
    <w:rsid w:val="007A2B3A"/>
    <w:rsid w:val="007A6E55"/>
    <w:rsid w:val="007B054E"/>
    <w:rsid w:val="007B0B12"/>
    <w:rsid w:val="007B1713"/>
    <w:rsid w:val="007B474D"/>
    <w:rsid w:val="007C18C7"/>
    <w:rsid w:val="007D08F7"/>
    <w:rsid w:val="007D5382"/>
    <w:rsid w:val="007D7EBA"/>
    <w:rsid w:val="007E0F36"/>
    <w:rsid w:val="007E1499"/>
    <w:rsid w:val="007E36D3"/>
    <w:rsid w:val="007E4E76"/>
    <w:rsid w:val="007E6E3E"/>
    <w:rsid w:val="007F15FE"/>
    <w:rsid w:val="007F2BB1"/>
    <w:rsid w:val="007F31D1"/>
    <w:rsid w:val="007F362E"/>
    <w:rsid w:val="008026E1"/>
    <w:rsid w:val="0080633D"/>
    <w:rsid w:val="00807E97"/>
    <w:rsid w:val="008118EA"/>
    <w:rsid w:val="00817DBE"/>
    <w:rsid w:val="00817F9B"/>
    <w:rsid w:val="0082065C"/>
    <w:rsid w:val="00821DD7"/>
    <w:rsid w:val="0083233F"/>
    <w:rsid w:val="00834169"/>
    <w:rsid w:val="00840A20"/>
    <w:rsid w:val="008419DD"/>
    <w:rsid w:val="00842C6E"/>
    <w:rsid w:val="00843246"/>
    <w:rsid w:val="008447E1"/>
    <w:rsid w:val="00845749"/>
    <w:rsid w:val="00845BEB"/>
    <w:rsid w:val="00850593"/>
    <w:rsid w:val="00854EF2"/>
    <w:rsid w:val="00856490"/>
    <w:rsid w:val="00857698"/>
    <w:rsid w:val="00857BC9"/>
    <w:rsid w:val="008601C3"/>
    <w:rsid w:val="00860DBC"/>
    <w:rsid w:val="00864C88"/>
    <w:rsid w:val="008676FB"/>
    <w:rsid w:val="00880903"/>
    <w:rsid w:val="00885360"/>
    <w:rsid w:val="0088711D"/>
    <w:rsid w:val="00887B61"/>
    <w:rsid w:val="0089092C"/>
    <w:rsid w:val="00890C0A"/>
    <w:rsid w:val="008A2FDE"/>
    <w:rsid w:val="008A48A9"/>
    <w:rsid w:val="008A6639"/>
    <w:rsid w:val="008A793A"/>
    <w:rsid w:val="008B1129"/>
    <w:rsid w:val="008B46A5"/>
    <w:rsid w:val="008B6061"/>
    <w:rsid w:val="008C2668"/>
    <w:rsid w:val="008C2ABB"/>
    <w:rsid w:val="008C3546"/>
    <w:rsid w:val="008C3D73"/>
    <w:rsid w:val="008C53A6"/>
    <w:rsid w:val="008D08AA"/>
    <w:rsid w:val="008D090E"/>
    <w:rsid w:val="008D1A1C"/>
    <w:rsid w:val="008D75D8"/>
    <w:rsid w:val="008E14CB"/>
    <w:rsid w:val="008E1770"/>
    <w:rsid w:val="008E34B6"/>
    <w:rsid w:val="008E5426"/>
    <w:rsid w:val="008E666F"/>
    <w:rsid w:val="008E79D3"/>
    <w:rsid w:val="00900E90"/>
    <w:rsid w:val="00904281"/>
    <w:rsid w:val="00910D65"/>
    <w:rsid w:val="00914024"/>
    <w:rsid w:val="00914B76"/>
    <w:rsid w:val="00915118"/>
    <w:rsid w:val="00920845"/>
    <w:rsid w:val="00922173"/>
    <w:rsid w:val="00922958"/>
    <w:rsid w:val="009238B3"/>
    <w:rsid w:val="00923CC8"/>
    <w:rsid w:val="00924542"/>
    <w:rsid w:val="009249F9"/>
    <w:rsid w:val="0092605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3328"/>
    <w:rsid w:val="00984027"/>
    <w:rsid w:val="00984D37"/>
    <w:rsid w:val="0099660B"/>
    <w:rsid w:val="009A1E12"/>
    <w:rsid w:val="009B0DA0"/>
    <w:rsid w:val="009B33F5"/>
    <w:rsid w:val="009B5901"/>
    <w:rsid w:val="009B5AC1"/>
    <w:rsid w:val="009B7370"/>
    <w:rsid w:val="009C0637"/>
    <w:rsid w:val="009C22CB"/>
    <w:rsid w:val="009D11B2"/>
    <w:rsid w:val="009D4B50"/>
    <w:rsid w:val="009D4F0A"/>
    <w:rsid w:val="009D67C2"/>
    <w:rsid w:val="009D6BD2"/>
    <w:rsid w:val="009D71E7"/>
    <w:rsid w:val="009E3307"/>
    <w:rsid w:val="009E6A03"/>
    <w:rsid w:val="009F0919"/>
    <w:rsid w:val="009F12BD"/>
    <w:rsid w:val="009F5751"/>
    <w:rsid w:val="009F5CE3"/>
    <w:rsid w:val="009F7EB7"/>
    <w:rsid w:val="00A00D5C"/>
    <w:rsid w:val="00A01456"/>
    <w:rsid w:val="00A018C5"/>
    <w:rsid w:val="00A0325C"/>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461E"/>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839E1"/>
    <w:rsid w:val="00A93866"/>
    <w:rsid w:val="00A94231"/>
    <w:rsid w:val="00AA4112"/>
    <w:rsid w:val="00AA6FC1"/>
    <w:rsid w:val="00AB4F5B"/>
    <w:rsid w:val="00AB662E"/>
    <w:rsid w:val="00AB74C1"/>
    <w:rsid w:val="00AC0C7D"/>
    <w:rsid w:val="00AC19AE"/>
    <w:rsid w:val="00AC3CD9"/>
    <w:rsid w:val="00AC7ACA"/>
    <w:rsid w:val="00AD158B"/>
    <w:rsid w:val="00AD55F7"/>
    <w:rsid w:val="00AD586D"/>
    <w:rsid w:val="00AD73C2"/>
    <w:rsid w:val="00AD73CF"/>
    <w:rsid w:val="00AE6620"/>
    <w:rsid w:val="00B017B0"/>
    <w:rsid w:val="00B044D6"/>
    <w:rsid w:val="00B06A02"/>
    <w:rsid w:val="00B075AB"/>
    <w:rsid w:val="00B1075C"/>
    <w:rsid w:val="00B11537"/>
    <w:rsid w:val="00B15913"/>
    <w:rsid w:val="00B219DF"/>
    <w:rsid w:val="00B22A89"/>
    <w:rsid w:val="00B25055"/>
    <w:rsid w:val="00B25289"/>
    <w:rsid w:val="00B25E16"/>
    <w:rsid w:val="00B34505"/>
    <w:rsid w:val="00B4367B"/>
    <w:rsid w:val="00B43BE8"/>
    <w:rsid w:val="00B43F42"/>
    <w:rsid w:val="00B44035"/>
    <w:rsid w:val="00B45857"/>
    <w:rsid w:val="00B50C66"/>
    <w:rsid w:val="00B51757"/>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4127"/>
    <w:rsid w:val="00BA6573"/>
    <w:rsid w:val="00BA6DE3"/>
    <w:rsid w:val="00BA7BF1"/>
    <w:rsid w:val="00BB0483"/>
    <w:rsid w:val="00BB5267"/>
    <w:rsid w:val="00BB6EFC"/>
    <w:rsid w:val="00BC4A56"/>
    <w:rsid w:val="00BC4BAA"/>
    <w:rsid w:val="00BC613E"/>
    <w:rsid w:val="00BC7022"/>
    <w:rsid w:val="00BC7327"/>
    <w:rsid w:val="00BC7FD0"/>
    <w:rsid w:val="00BD1932"/>
    <w:rsid w:val="00BD1EE5"/>
    <w:rsid w:val="00BD24C6"/>
    <w:rsid w:val="00BD2CB6"/>
    <w:rsid w:val="00BD3378"/>
    <w:rsid w:val="00BD4131"/>
    <w:rsid w:val="00BD7778"/>
    <w:rsid w:val="00BE12BA"/>
    <w:rsid w:val="00BE2932"/>
    <w:rsid w:val="00BE42E7"/>
    <w:rsid w:val="00BF23FC"/>
    <w:rsid w:val="00BF35A1"/>
    <w:rsid w:val="00BF4899"/>
    <w:rsid w:val="00BF5F48"/>
    <w:rsid w:val="00BF61C1"/>
    <w:rsid w:val="00BF6363"/>
    <w:rsid w:val="00C0059E"/>
    <w:rsid w:val="00C00982"/>
    <w:rsid w:val="00C122BF"/>
    <w:rsid w:val="00C12900"/>
    <w:rsid w:val="00C135E8"/>
    <w:rsid w:val="00C14CA8"/>
    <w:rsid w:val="00C170F9"/>
    <w:rsid w:val="00C20B49"/>
    <w:rsid w:val="00C22D1B"/>
    <w:rsid w:val="00C246FE"/>
    <w:rsid w:val="00C24DB4"/>
    <w:rsid w:val="00C25613"/>
    <w:rsid w:val="00C27865"/>
    <w:rsid w:val="00C27E5E"/>
    <w:rsid w:val="00C31F63"/>
    <w:rsid w:val="00C3395F"/>
    <w:rsid w:val="00C366E7"/>
    <w:rsid w:val="00C36DB0"/>
    <w:rsid w:val="00C410B2"/>
    <w:rsid w:val="00C50B3B"/>
    <w:rsid w:val="00C5429C"/>
    <w:rsid w:val="00C62C76"/>
    <w:rsid w:val="00C62F33"/>
    <w:rsid w:val="00C6409F"/>
    <w:rsid w:val="00C66BC4"/>
    <w:rsid w:val="00C84480"/>
    <w:rsid w:val="00C90548"/>
    <w:rsid w:val="00C9262D"/>
    <w:rsid w:val="00C9344E"/>
    <w:rsid w:val="00C937F6"/>
    <w:rsid w:val="00C95A3D"/>
    <w:rsid w:val="00CA4392"/>
    <w:rsid w:val="00CA591E"/>
    <w:rsid w:val="00CB15DA"/>
    <w:rsid w:val="00CB4237"/>
    <w:rsid w:val="00CB48FA"/>
    <w:rsid w:val="00CC37DD"/>
    <w:rsid w:val="00CC3BE6"/>
    <w:rsid w:val="00CC3F71"/>
    <w:rsid w:val="00CC4420"/>
    <w:rsid w:val="00CC67F3"/>
    <w:rsid w:val="00CC733D"/>
    <w:rsid w:val="00CD1251"/>
    <w:rsid w:val="00CE3EA0"/>
    <w:rsid w:val="00CE595B"/>
    <w:rsid w:val="00CE5CD1"/>
    <w:rsid w:val="00CE68D6"/>
    <w:rsid w:val="00CF07BA"/>
    <w:rsid w:val="00CF398A"/>
    <w:rsid w:val="00CF5B84"/>
    <w:rsid w:val="00D011A0"/>
    <w:rsid w:val="00D0417D"/>
    <w:rsid w:val="00D05CD8"/>
    <w:rsid w:val="00D12C4D"/>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69DB"/>
    <w:rsid w:val="00D8257D"/>
    <w:rsid w:val="00D842EF"/>
    <w:rsid w:val="00D94842"/>
    <w:rsid w:val="00DA07A8"/>
    <w:rsid w:val="00DA168C"/>
    <w:rsid w:val="00DA2C7F"/>
    <w:rsid w:val="00DA37C9"/>
    <w:rsid w:val="00DA6E18"/>
    <w:rsid w:val="00DB0EC1"/>
    <w:rsid w:val="00DB0F1B"/>
    <w:rsid w:val="00DB1D33"/>
    <w:rsid w:val="00DB2FAA"/>
    <w:rsid w:val="00DC205A"/>
    <w:rsid w:val="00DC6F2E"/>
    <w:rsid w:val="00DD2165"/>
    <w:rsid w:val="00DD5114"/>
    <w:rsid w:val="00DD6AF1"/>
    <w:rsid w:val="00DD7191"/>
    <w:rsid w:val="00DE04B3"/>
    <w:rsid w:val="00DF4721"/>
    <w:rsid w:val="00DF788F"/>
    <w:rsid w:val="00E012D5"/>
    <w:rsid w:val="00E06FB3"/>
    <w:rsid w:val="00E14F4C"/>
    <w:rsid w:val="00E1787A"/>
    <w:rsid w:val="00E22D43"/>
    <w:rsid w:val="00E232C1"/>
    <w:rsid w:val="00E337F9"/>
    <w:rsid w:val="00E43056"/>
    <w:rsid w:val="00E4541F"/>
    <w:rsid w:val="00E53EBD"/>
    <w:rsid w:val="00E5482F"/>
    <w:rsid w:val="00E5485D"/>
    <w:rsid w:val="00E556C7"/>
    <w:rsid w:val="00E56B04"/>
    <w:rsid w:val="00E7097D"/>
    <w:rsid w:val="00E73532"/>
    <w:rsid w:val="00E741AB"/>
    <w:rsid w:val="00E75E92"/>
    <w:rsid w:val="00E77728"/>
    <w:rsid w:val="00E80D08"/>
    <w:rsid w:val="00E81576"/>
    <w:rsid w:val="00E82511"/>
    <w:rsid w:val="00E832B0"/>
    <w:rsid w:val="00E83C96"/>
    <w:rsid w:val="00E8474D"/>
    <w:rsid w:val="00E94156"/>
    <w:rsid w:val="00EA098A"/>
    <w:rsid w:val="00EA0E4A"/>
    <w:rsid w:val="00EA28E6"/>
    <w:rsid w:val="00EA4669"/>
    <w:rsid w:val="00EA76AA"/>
    <w:rsid w:val="00EA7804"/>
    <w:rsid w:val="00EB0528"/>
    <w:rsid w:val="00EB0668"/>
    <w:rsid w:val="00EB2E33"/>
    <w:rsid w:val="00EC24DE"/>
    <w:rsid w:val="00EC2B39"/>
    <w:rsid w:val="00ED19E6"/>
    <w:rsid w:val="00ED32F3"/>
    <w:rsid w:val="00EE036A"/>
    <w:rsid w:val="00EE62A6"/>
    <w:rsid w:val="00EE7CC5"/>
    <w:rsid w:val="00EF3BA7"/>
    <w:rsid w:val="00EF3C01"/>
    <w:rsid w:val="00EF6720"/>
    <w:rsid w:val="00EF74BD"/>
    <w:rsid w:val="00F00134"/>
    <w:rsid w:val="00F0143D"/>
    <w:rsid w:val="00F019F9"/>
    <w:rsid w:val="00F0526D"/>
    <w:rsid w:val="00F12229"/>
    <w:rsid w:val="00F15FF3"/>
    <w:rsid w:val="00F21A96"/>
    <w:rsid w:val="00F2242B"/>
    <w:rsid w:val="00F259EB"/>
    <w:rsid w:val="00F267D3"/>
    <w:rsid w:val="00F27584"/>
    <w:rsid w:val="00F31713"/>
    <w:rsid w:val="00F32420"/>
    <w:rsid w:val="00F37BA4"/>
    <w:rsid w:val="00F41786"/>
    <w:rsid w:val="00F42DF6"/>
    <w:rsid w:val="00F517B3"/>
    <w:rsid w:val="00F5508F"/>
    <w:rsid w:val="00F905FF"/>
    <w:rsid w:val="00F92D73"/>
    <w:rsid w:val="00FA5C90"/>
    <w:rsid w:val="00FB18EA"/>
    <w:rsid w:val="00FB45BC"/>
    <w:rsid w:val="00FB4FA0"/>
    <w:rsid w:val="00FB7DF1"/>
    <w:rsid w:val="00FC0457"/>
    <w:rsid w:val="00FC2BEB"/>
    <w:rsid w:val="00FC5E0E"/>
    <w:rsid w:val="00FC6CF9"/>
    <w:rsid w:val="00FC70EC"/>
    <w:rsid w:val="00FC7633"/>
    <w:rsid w:val="00FD14EE"/>
    <w:rsid w:val="00FD23C5"/>
    <w:rsid w:val="00FD5785"/>
    <w:rsid w:val="00FD7BBB"/>
    <w:rsid w:val="00FE2DB9"/>
    <w:rsid w:val="00FE6176"/>
    <w:rsid w:val="00FF0106"/>
    <w:rsid w:val="00FF0F7E"/>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16</Pages>
  <Words>3164</Words>
  <Characters>17402</Characters>
  <Application>Microsoft Office Word</Application>
  <DocSecurity>0</DocSecurity>
  <Lines>145</Lines>
  <Paragraphs>41</Paragraphs>
  <ScaleCrop>false</ScaleCrop>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820</cp:revision>
  <dcterms:created xsi:type="dcterms:W3CDTF">2023-08-01T09:04:00Z</dcterms:created>
  <dcterms:modified xsi:type="dcterms:W3CDTF">2024-07-05T10:00:00Z</dcterms:modified>
</cp:coreProperties>
</file>