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0A48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</w:rPr>
        <w:t xml:space="preserve">FICHE DE DONNEES DE SECURITE </w:t>
      </w:r>
    </w:p>
    <w:p w14:paraId="0F3D43BE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</w:rPr>
        <w:t xml:space="preserve">CIRE DE COLZA CONTENAIRE </w:t>
      </w:r>
    </w:p>
    <w:p w14:paraId="0E85EE24" w14:textId="5CED803C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Date d’impression : </w:t>
      </w:r>
      <w:r w:rsidR="00DC0AB6">
        <w:rPr>
          <w:rFonts w:ascii="TimesNewRomanPSMT" w:hAnsi="TimesNewRomanPSMT"/>
          <w:color w:val="000000" w:themeColor="text1"/>
          <w:sz w:val="20"/>
          <w:szCs w:val="20"/>
        </w:rPr>
        <w:t>3 juin 2024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</w:t>
      </w:r>
      <w:r w:rsidRPr="00E41166">
        <w:rPr>
          <w:color w:val="000000" w:themeColor="text1"/>
        </w:rPr>
        <w:br/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Date de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révision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: </w:t>
      </w:r>
      <w:r w:rsidR="00DC0AB6">
        <w:rPr>
          <w:rFonts w:ascii="TimesNewRomanPSMT" w:hAnsi="TimesNewRomanPSMT"/>
          <w:color w:val="000000" w:themeColor="text1"/>
          <w:sz w:val="20"/>
          <w:szCs w:val="20"/>
        </w:rPr>
        <w:t>14 mai 2024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REVISION 1 </w:t>
      </w:r>
      <w:r w:rsidRPr="00E41166">
        <w:rPr>
          <w:color w:val="000000" w:themeColor="text1"/>
        </w:rPr>
        <w:br/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Présentation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et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règles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de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rédaction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conformes au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règlement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1907/2006/EC (REACH) et (EU) No 2020/878. </w:t>
      </w:r>
    </w:p>
    <w:p w14:paraId="7C372425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1. IDENTIFICATION DE LA PREPARATION ET DE LA SOCIETE </w:t>
      </w:r>
    </w:p>
    <w:p w14:paraId="7AF1B7C1" w14:textId="77777777" w:rsidR="00C32160" w:rsidRDefault="00C32160" w:rsidP="00C3216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Nom du produit </w:t>
      </w:r>
      <w:r>
        <w:rPr>
          <w:rFonts w:ascii="TimesNewRomanPSMT" w:hAnsi="TimesNewRomanPSMT"/>
          <w:sz w:val="20"/>
          <w:szCs w:val="20"/>
        </w:rPr>
        <w:t xml:space="preserve">: </w:t>
      </w:r>
      <w:proofErr w:type="spellStart"/>
      <w:r>
        <w:rPr>
          <w:rFonts w:ascii="TimesNewRomanPSMT" w:hAnsi="TimesNewRomanPSMT"/>
          <w:sz w:val="20"/>
          <w:szCs w:val="20"/>
        </w:rPr>
        <w:t>Keragreen</w:t>
      </w:r>
      <w:proofErr w:type="spellEnd"/>
      <w:r>
        <w:rPr>
          <w:rFonts w:ascii="TimesNewRomanPSMT" w:hAnsi="TimesNewRomanPSMT"/>
          <w:sz w:val="20"/>
          <w:szCs w:val="20"/>
        </w:rPr>
        <w:t xml:space="preserve"> tournesol</w:t>
      </w:r>
      <w:r>
        <w:rPr>
          <w:rFonts w:ascii="TimesNewRomanPSMT" w:hAnsi="TimesNewRomanPSMT"/>
          <w:sz w:val="20"/>
          <w:szCs w:val="20"/>
        </w:rPr>
        <w:br/>
        <w:t xml:space="preserve">Usage de la </w:t>
      </w:r>
      <w:proofErr w:type="spellStart"/>
      <w:r>
        <w:rPr>
          <w:rFonts w:ascii="TimesNewRomanPSMT" w:hAnsi="TimesNewRomanPSMT"/>
          <w:sz w:val="20"/>
          <w:szCs w:val="20"/>
        </w:rPr>
        <w:t>préparation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 fabrication de bougies, </w:t>
      </w:r>
      <w:proofErr w:type="spellStart"/>
      <w:r>
        <w:rPr>
          <w:rFonts w:ascii="TimesNewRomanPSMT" w:hAnsi="TimesNewRomanPSMT"/>
          <w:sz w:val="20"/>
          <w:szCs w:val="20"/>
        </w:rPr>
        <w:t>parfumées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non </w:t>
      </w:r>
      <w:proofErr w:type="spellStart"/>
      <w:r>
        <w:rPr>
          <w:rFonts w:ascii="TimesNewRomanPSMT" w:hAnsi="TimesNewRomanPSMT"/>
          <w:sz w:val="20"/>
          <w:szCs w:val="20"/>
        </w:rPr>
        <w:t>parfumées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, par remplissage dans des </w:t>
      </w:r>
      <w:proofErr w:type="spellStart"/>
      <w:r>
        <w:rPr>
          <w:rFonts w:ascii="TimesNewRomanPSMT" w:hAnsi="TimesNewRomanPSMT"/>
          <w:sz w:val="20"/>
          <w:szCs w:val="20"/>
        </w:rPr>
        <w:t>récipients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5733060A" w14:textId="13B2E92C" w:rsidR="00E41166" w:rsidRDefault="00E41166" w:rsidP="00E41166">
      <w:pPr>
        <w:pStyle w:val="NormalWeb"/>
        <w:rPr>
          <w:rFonts w:ascii="TimesNewRomanPSMT" w:hAnsi="TimesNewRomanPSMT"/>
          <w:color w:val="000000" w:themeColor="text1"/>
          <w:sz w:val="20"/>
          <w:szCs w:val="20"/>
        </w:rPr>
      </w:pPr>
      <w:r w:rsidRPr="00E4116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Fournisseur 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: </w:t>
      </w:r>
      <w:r>
        <w:rPr>
          <w:rFonts w:ascii="TimesNewRomanPSMT" w:hAnsi="TimesNewRomanPSMT"/>
          <w:color w:val="000000" w:themeColor="text1"/>
          <w:sz w:val="20"/>
          <w:szCs w:val="20"/>
        </w:rPr>
        <w:br/>
        <w:t>JPSHOP EURL</w:t>
      </w:r>
      <w:r>
        <w:rPr>
          <w:rFonts w:ascii="TimesNewRomanPSMT" w:hAnsi="TimesNewRomanPSMT"/>
          <w:color w:val="000000" w:themeColor="text1"/>
          <w:sz w:val="20"/>
          <w:szCs w:val="20"/>
        </w:rPr>
        <w:br/>
        <w:t>Le Chatel – Route de Provins</w:t>
      </w:r>
      <w:r w:rsidR="00597785">
        <w:rPr>
          <w:rFonts w:ascii="TimesNewRomanPSMT" w:hAnsi="TimesNewRomanPSMT"/>
          <w:color w:val="000000" w:themeColor="text1"/>
          <w:sz w:val="20"/>
          <w:szCs w:val="20"/>
        </w:rPr>
        <w:br/>
        <w:t>77370 Nangis France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br/>
        <w:t>Phone : +33 (0)</w:t>
      </w:r>
      <w:r w:rsidR="00597785">
        <w:rPr>
          <w:rFonts w:ascii="TimesNewRomanPSMT" w:hAnsi="TimesNewRomanPSMT"/>
          <w:color w:val="000000" w:themeColor="text1"/>
          <w:sz w:val="20"/>
          <w:szCs w:val="20"/>
        </w:rPr>
        <w:t xml:space="preserve">9 52 00 10 </w:t>
      </w:r>
      <w:proofErr w:type="gramStart"/>
      <w:r w:rsidR="00597785">
        <w:rPr>
          <w:rFonts w:ascii="TimesNewRomanPSMT" w:hAnsi="TimesNewRomanPSMT"/>
          <w:color w:val="000000" w:themeColor="text1"/>
          <w:sz w:val="20"/>
          <w:szCs w:val="20"/>
        </w:rPr>
        <w:t xml:space="preserve">60 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E-Mail</w:t>
      </w:r>
      <w:proofErr w:type="gram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: </w:t>
      </w:r>
      <w:hyperlink r:id="rId7" w:history="1">
        <w:r w:rsidR="00597785" w:rsidRPr="00D25293">
          <w:rPr>
            <w:rStyle w:val="Lienhypertexte"/>
            <w:rFonts w:ascii="TimesNewRomanPSMT" w:hAnsi="TimesNewRomanPSMT"/>
            <w:sz w:val="20"/>
            <w:szCs w:val="20"/>
          </w:rPr>
          <w:t>contact@jpshop.fr</w:t>
        </w:r>
      </w:hyperlink>
    </w:p>
    <w:p w14:paraId="05E364CE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N° de </w:t>
      </w:r>
      <w:proofErr w:type="spellStart"/>
      <w:r>
        <w:rPr>
          <w:rFonts w:ascii="TimesNewRomanPSMT" w:hAnsi="TimesNewRomanPSMT"/>
          <w:sz w:val="20"/>
          <w:szCs w:val="20"/>
        </w:rPr>
        <w:t>téléphone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d’appel d’urgence : ORFILA 33 (0)1 45 42 59 59 CENTRES ANTI-POISON : </w:t>
      </w:r>
    </w:p>
    <w:p w14:paraId="7F9EDAB2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>Paris : 33(0) 1 40 05 48 48 – Lille : 0 825 812 822</w:t>
      </w:r>
      <w:r>
        <w:rPr>
          <w:rFonts w:ascii="TimesNewRomanPSMT" w:hAnsi="TimesNewRomanPSMT"/>
          <w:sz w:val="20"/>
          <w:szCs w:val="20"/>
        </w:rPr>
        <w:br/>
        <w:t xml:space="preserve">Nancy : 33 (0)3 83 32 36 36 Toulouse : 33 (0)5 61 77 74 47 </w:t>
      </w:r>
    </w:p>
    <w:p w14:paraId="0C38D0C9" w14:textId="77777777" w:rsidR="00F907F6" w:rsidRDefault="00F907F6" w:rsidP="00F907F6">
      <w:pPr>
        <w:pStyle w:val="NormalWeb"/>
      </w:pPr>
      <w:r>
        <w:rPr>
          <w:rFonts w:ascii="TimesNewRomanPS" w:hAnsi="TimesNewRomanPS"/>
          <w:i/>
          <w:iCs/>
          <w:sz w:val="20"/>
          <w:szCs w:val="20"/>
        </w:rPr>
        <w:t xml:space="preserve">Centres de Toxicovigilance : </w:t>
      </w:r>
    </w:p>
    <w:p w14:paraId="7AAE54B5" w14:textId="77777777" w:rsidR="00F907F6" w:rsidRDefault="00F907F6" w:rsidP="00F907F6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2. IDENTIFICATION DES DANGERS. </w:t>
      </w:r>
    </w:p>
    <w:p w14:paraId="0CF48B9C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Angers : 33 (0)2 41 48 21 21 Lyon : 33 (0)3 4 72 11 69 11 Rennes : 33 (0)2 99 59 22 22 </w:t>
      </w:r>
    </w:p>
    <w:p w14:paraId="1C9C89B6" w14:textId="77777777" w:rsidR="00F907F6" w:rsidRDefault="00F907F6" w:rsidP="00F907F6">
      <w:pPr>
        <w:pStyle w:val="NormalWeb"/>
      </w:pPr>
      <w:r>
        <w:rPr>
          <w:rFonts w:ascii="TimesNewRomanPS" w:hAnsi="TimesNewRomanPS"/>
          <w:i/>
          <w:iCs/>
          <w:sz w:val="20"/>
          <w:szCs w:val="20"/>
        </w:rPr>
        <w:t xml:space="preserve">GRENOBLE – REIMS – ROUEN </w:t>
      </w:r>
    </w:p>
    <w:p w14:paraId="3C5BBAC6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Bordeaux : 33 (0)5 56 96 40 80 Marseille : 33(0) 4 91 75 25 25 Strasbourg : 33 (0)3 88 37 37 37 </w:t>
      </w:r>
    </w:p>
    <w:p w14:paraId="2619057D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2.1 – Classification de la substance ou du </w:t>
      </w:r>
      <w:proofErr w:type="spellStart"/>
      <w:r>
        <w:rPr>
          <w:rFonts w:ascii="TimesNewRomanPSMT" w:hAnsi="TimesNewRomanPSMT"/>
          <w:sz w:val="20"/>
          <w:szCs w:val="20"/>
        </w:rPr>
        <w:t>mélange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En </w:t>
      </w:r>
      <w:proofErr w:type="spellStart"/>
      <w:r>
        <w:rPr>
          <w:rFonts w:ascii="TimesNewRomanPSMT" w:hAnsi="TimesNewRomanPSMT"/>
          <w:sz w:val="20"/>
          <w:szCs w:val="20"/>
        </w:rPr>
        <w:t>conformite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avec la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EU n° 2020/878 : la substance n’est pas </w:t>
      </w:r>
      <w:proofErr w:type="spellStart"/>
      <w:r>
        <w:rPr>
          <w:rFonts w:ascii="TimesNewRomanPSMT" w:hAnsi="TimesNewRomanPSMT"/>
          <w:sz w:val="20"/>
          <w:szCs w:val="20"/>
        </w:rPr>
        <w:t>classée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comme dangereuse suivant le </w:t>
      </w:r>
    </w:p>
    <w:p w14:paraId="28F451CC" w14:textId="77777777" w:rsidR="00F907F6" w:rsidRDefault="00F907F6" w:rsidP="00F907F6">
      <w:pPr>
        <w:pStyle w:val="NormalWeb"/>
      </w:pPr>
      <w:proofErr w:type="spellStart"/>
      <w:r w:rsidRPr="00F907F6">
        <w:rPr>
          <w:rFonts w:ascii="TimesNewRomanPSMT" w:hAnsi="TimesNewRomanPSMT"/>
          <w:sz w:val="20"/>
          <w:szCs w:val="20"/>
          <w:lang w:val="en-US"/>
        </w:rPr>
        <w:t>système</w:t>
      </w:r>
      <w:proofErr w:type="spellEnd"/>
      <w:r w:rsidRPr="00F907F6">
        <w:rPr>
          <w:rFonts w:ascii="TimesNewRomanPSMT" w:hAnsi="TimesNewRomanPSMT"/>
          <w:sz w:val="20"/>
          <w:szCs w:val="20"/>
          <w:lang w:val="en-US"/>
        </w:rPr>
        <w:t xml:space="preserve"> GHS (Globally Harmonized System).</w:t>
      </w:r>
      <w:r w:rsidRPr="00F907F6">
        <w:rPr>
          <w:rFonts w:ascii="TimesNewRomanPSMT" w:hAnsi="TimesNewRomanPSMT"/>
          <w:sz w:val="20"/>
          <w:szCs w:val="20"/>
          <w:lang w:val="en-US"/>
        </w:rPr>
        <w:br/>
      </w:r>
      <w:r>
        <w:rPr>
          <w:rFonts w:ascii="TimesNewRomanPSMT" w:hAnsi="TimesNewRomanPSMT"/>
          <w:sz w:val="20"/>
          <w:szCs w:val="20"/>
        </w:rPr>
        <w:t xml:space="preserve">Composants dangereux </w:t>
      </w:r>
      <w:proofErr w:type="spellStart"/>
      <w:r>
        <w:rPr>
          <w:rFonts w:ascii="TimesNewRomanPSMT" w:hAnsi="TimesNewRomanPSMT"/>
          <w:sz w:val="20"/>
          <w:szCs w:val="20"/>
        </w:rPr>
        <w:t>déterminants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</w:t>
      </w:r>
      <w:proofErr w:type="gramStart"/>
      <w:r>
        <w:rPr>
          <w:rFonts w:ascii="TimesNewRomanPSMT" w:hAnsi="TimesNewRomanPSMT"/>
          <w:sz w:val="20"/>
          <w:szCs w:val="20"/>
        </w:rPr>
        <w:t>l’</w:t>
      </w:r>
      <w:proofErr w:type="spellStart"/>
      <w:r>
        <w:rPr>
          <w:rFonts w:ascii="TimesNewRomanPSMT" w:hAnsi="TimesNewRomanPSMT"/>
          <w:sz w:val="20"/>
          <w:szCs w:val="20"/>
        </w:rPr>
        <w:t>étiquetage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3FF2BA3A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2.2 </w:t>
      </w:r>
      <w:proofErr w:type="spellStart"/>
      <w:r>
        <w:rPr>
          <w:rFonts w:ascii="TimesNewRomanPSMT" w:hAnsi="TimesNewRomanPSMT"/>
          <w:sz w:val="20"/>
          <w:szCs w:val="20"/>
        </w:rPr>
        <w:t>Eléments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</w:t>
      </w:r>
      <w:proofErr w:type="spellStart"/>
      <w:r>
        <w:rPr>
          <w:rFonts w:ascii="TimesNewRomanPSMT" w:hAnsi="TimesNewRomanPSMT"/>
          <w:sz w:val="20"/>
          <w:szCs w:val="20"/>
        </w:rPr>
        <w:t>étiquetage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selon le </w:t>
      </w:r>
      <w:proofErr w:type="spellStart"/>
      <w:r>
        <w:rPr>
          <w:rFonts w:ascii="TimesNewRomanPSMT" w:hAnsi="TimesNewRomanPSMT"/>
          <w:sz w:val="20"/>
          <w:szCs w:val="20"/>
        </w:rPr>
        <w:t>règlement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(EU) No 2020/878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Pictogramme de dangers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Mention d’avertissement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Mention de danger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Danger d’exposition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l’exposition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5DDF28F9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>2.3 Autres risques :</w:t>
      </w:r>
      <w:r>
        <w:rPr>
          <w:rFonts w:ascii="TimesNewRomanPSMT" w:hAnsi="TimesNewRomanPSMT"/>
          <w:sz w:val="20"/>
          <w:szCs w:val="20"/>
        </w:rPr>
        <w:br/>
        <w:t xml:space="preserve">- Risque </w:t>
      </w:r>
      <w:proofErr w:type="spellStart"/>
      <w:r>
        <w:rPr>
          <w:rFonts w:ascii="TimesNewRomanPSMT" w:hAnsi="TimesNewRomanPSMT"/>
          <w:sz w:val="20"/>
          <w:szCs w:val="20"/>
        </w:rPr>
        <w:t>léger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d’incendie. </w:t>
      </w:r>
      <w:r>
        <w:rPr>
          <w:rFonts w:ascii="TimesNewRomanPS" w:hAnsi="TimesNewRomanPS"/>
          <w:b/>
          <w:bCs/>
          <w:sz w:val="20"/>
          <w:szCs w:val="20"/>
        </w:rPr>
        <w:t xml:space="preserve">- </w:t>
      </w:r>
      <w:r>
        <w:rPr>
          <w:rFonts w:ascii="TimesNewRomanPSMT" w:hAnsi="TimesNewRomanPSMT"/>
          <w:sz w:val="20"/>
          <w:szCs w:val="20"/>
        </w:rPr>
        <w:t xml:space="preserve">Autres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</w:p>
    <w:p w14:paraId="5533B37E" w14:textId="592E7E1C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Risques de </w:t>
      </w:r>
      <w:proofErr w:type="spellStart"/>
      <w:r>
        <w:rPr>
          <w:rFonts w:ascii="TimesNewRomanPSMT" w:hAnsi="TimesNewRomanPSMT"/>
          <w:sz w:val="20"/>
          <w:szCs w:val="20"/>
        </w:rPr>
        <w:t>brûlures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quand le produit est manipulé à l’</w:t>
      </w:r>
      <w:proofErr w:type="spellStart"/>
      <w:r>
        <w:rPr>
          <w:rFonts w:ascii="TimesNewRomanPSMT" w:hAnsi="TimesNewRomanPSMT"/>
          <w:sz w:val="20"/>
          <w:szCs w:val="20"/>
        </w:rPr>
        <w:t>état</w:t>
      </w:r>
      <w:proofErr w:type="spellEnd"/>
      <w:r>
        <w:rPr>
          <w:rFonts w:ascii="TimesNewRomanPSMT" w:hAnsi="TimesNewRomanPSMT"/>
          <w:sz w:val="20"/>
          <w:szCs w:val="20"/>
        </w:rPr>
        <w:t xml:space="preserve"> fondu. </w:t>
      </w:r>
      <w:r w:rsidR="004437DD"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>3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COMPOSITION/INFORMATION SUR LES COMPOSANTS. </w:t>
      </w:r>
    </w:p>
    <w:p w14:paraId="61853423" w14:textId="4E6A72F7" w:rsidR="00F907F6" w:rsidRDefault="00F907F6" w:rsidP="000817BC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lastRenderedPageBreak/>
        <w:t xml:space="preserve">3.1 Identification de la </w:t>
      </w:r>
      <w:proofErr w:type="spellStart"/>
      <w:r>
        <w:rPr>
          <w:rFonts w:ascii="TimesNewRomanPSMT" w:hAnsi="TimesNewRomanPSMT"/>
          <w:sz w:val="20"/>
          <w:szCs w:val="20"/>
        </w:rPr>
        <w:t>préparation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 w:rsidR="00CD1C68">
        <w:rPr>
          <w:rFonts w:ascii="TimesNewRomanPSMT" w:hAnsi="TimesNewRomanPSMT"/>
          <w:sz w:val="20"/>
          <w:szCs w:val="20"/>
        </w:rPr>
        <w:t>Huile de tournesol hydrogénée</w:t>
      </w:r>
      <w:r>
        <w:rPr>
          <w:rFonts w:ascii="TimesNewRomanPSMT" w:hAnsi="TimesNewRomanPSMT"/>
          <w:sz w:val="20"/>
          <w:szCs w:val="20"/>
        </w:rPr>
        <w:br/>
        <w:t xml:space="preserve">3.2 CAS-No : </w:t>
      </w:r>
      <w:r w:rsidR="00CD1C68">
        <w:rPr>
          <w:rFonts w:ascii="TimesNewRomanPSMT" w:hAnsi="TimesNewRomanPSMT"/>
          <w:sz w:val="20"/>
          <w:szCs w:val="20"/>
        </w:rPr>
        <w:t>91082-37,0</w:t>
      </w:r>
      <w:r w:rsidR="000817BC">
        <w:rPr>
          <w:rFonts w:ascii="TimesNewRomanPSMT" w:hAnsi="TimesNewRomanPSMT"/>
          <w:sz w:val="20"/>
          <w:szCs w:val="20"/>
        </w:rPr>
        <w:br/>
      </w:r>
      <w:r>
        <w:br/>
      </w:r>
      <w:r w:rsidRPr="00F907F6">
        <w:rPr>
          <w:rFonts w:ascii="TimesNewRomanPSMT" w:hAnsi="TimesNewRomanPSMT"/>
          <w:sz w:val="20"/>
          <w:szCs w:val="20"/>
        </w:rPr>
        <w:t>3.3 EINECS-No :</w:t>
      </w:r>
      <w:r w:rsidR="000F7049">
        <w:rPr>
          <w:rFonts w:ascii="TimesNewRomanPSMT" w:hAnsi="TimesNewRomanPSMT"/>
          <w:sz w:val="20"/>
          <w:szCs w:val="20"/>
        </w:rPr>
        <w:t xml:space="preserve">       </w:t>
      </w:r>
      <w:r w:rsidRPr="00F907F6">
        <w:rPr>
          <w:rFonts w:ascii="TimesNewRomanPSMT" w:hAnsi="TimesNewRomanPSMT"/>
          <w:sz w:val="20"/>
          <w:szCs w:val="20"/>
        </w:rPr>
        <w:br/>
        <w:t xml:space="preserve">3.4 </w:t>
      </w:r>
      <w:proofErr w:type="spellStart"/>
      <w:r w:rsidRPr="00F907F6">
        <w:rPr>
          <w:rFonts w:ascii="TimesNewRomanPSMT" w:hAnsi="TimesNewRomanPSMT"/>
          <w:sz w:val="20"/>
          <w:szCs w:val="20"/>
        </w:rPr>
        <w:t>Ingrédients</w:t>
      </w:r>
      <w:proofErr w:type="spellEnd"/>
      <w:r w:rsidRPr="00F907F6">
        <w:rPr>
          <w:rFonts w:ascii="TimesNewRomanPSMT" w:hAnsi="TimesNewRomanPSMT"/>
          <w:sz w:val="20"/>
          <w:szCs w:val="20"/>
        </w:rPr>
        <w:t xml:space="preserve"> dangereux : </w:t>
      </w:r>
      <w:r>
        <w:rPr>
          <w:rFonts w:ascii="TimesNewRomanPSMT" w:hAnsi="TimesNewRomanPSMT"/>
          <w:sz w:val="20"/>
          <w:szCs w:val="20"/>
        </w:rPr>
        <w:t>aucun</w:t>
      </w:r>
      <w:r w:rsidRPr="00F907F6">
        <w:br/>
      </w:r>
      <w:r w:rsidRPr="00F907F6">
        <w:rPr>
          <w:rFonts w:ascii="TimesNewRomanPSMT" w:hAnsi="TimesNewRomanPSMT"/>
          <w:sz w:val="20"/>
          <w:szCs w:val="20"/>
        </w:rPr>
        <w:t xml:space="preserve">3.5 REACH-No : </w:t>
      </w:r>
    </w:p>
    <w:p w14:paraId="18CA83A6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 PREMIERS SECOURS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C292576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4.1 Informations </w:t>
      </w:r>
      <w:proofErr w:type="spellStart"/>
      <w:r>
        <w:rPr>
          <w:rFonts w:ascii="TimesNewRomanPSMT" w:hAnsi="TimesNewRomanPSMT"/>
          <w:sz w:val="20"/>
          <w:szCs w:val="20"/>
        </w:rPr>
        <w:t>générales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mettre de </w:t>
      </w:r>
      <w:proofErr w:type="spellStart"/>
      <w:r>
        <w:rPr>
          <w:rFonts w:ascii="TimesNewRomanPSMT" w:hAnsi="TimesNewRomanPSMT"/>
          <w:sz w:val="20"/>
          <w:szCs w:val="20"/>
        </w:rPr>
        <w:t>côte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contaminés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. 4.2 Inhalation : </w:t>
      </w:r>
    </w:p>
    <w:p w14:paraId="418EF583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Mettre la personne à l’air frais, garder au chaud et la faire se reposer. En cas de </w:t>
      </w:r>
      <w:proofErr w:type="spellStart"/>
      <w:r>
        <w:rPr>
          <w:rFonts w:ascii="TimesNewRomanPSMT" w:hAnsi="TimesNewRomanPSMT"/>
          <w:sz w:val="20"/>
          <w:szCs w:val="20"/>
        </w:rPr>
        <w:t>problèmes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respiration, consulter un </w:t>
      </w:r>
    </w:p>
    <w:p w14:paraId="246D6DAC" w14:textId="77777777" w:rsidR="00716741" w:rsidRDefault="00716741" w:rsidP="00716741">
      <w:pPr>
        <w:pStyle w:val="NormalWeb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. </w:t>
      </w:r>
    </w:p>
    <w:p w14:paraId="1515131D" w14:textId="77777777" w:rsidR="00716741" w:rsidRDefault="00716741" w:rsidP="00716741">
      <w:pPr>
        <w:pStyle w:val="NormalWeb"/>
        <w:numPr>
          <w:ilvl w:val="0"/>
          <w:numId w:val="11"/>
        </w:numPr>
      </w:pPr>
      <w:proofErr w:type="gramStart"/>
      <w:r>
        <w:rPr>
          <w:rFonts w:ascii="TimesNewRomanPSMT" w:hAnsi="TimesNewRomanPSMT"/>
          <w:sz w:val="20"/>
          <w:szCs w:val="20"/>
        </w:rPr>
        <w:t>4.3  Contact</w:t>
      </w:r>
      <w:proofErr w:type="gramEnd"/>
      <w:r>
        <w:rPr>
          <w:rFonts w:ascii="TimesNewRomanPSMT" w:hAnsi="TimesNewRomanPSMT"/>
          <w:sz w:val="20"/>
          <w:szCs w:val="20"/>
        </w:rPr>
        <w:t xml:space="preserve"> avec la peau : </w:t>
      </w:r>
    </w:p>
    <w:p w14:paraId="4276E1CE" w14:textId="4D5AA2AB" w:rsidR="00716741" w:rsidRDefault="00716741" w:rsidP="00277CF4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En cas de contact avec du produit fondu, </w:t>
      </w:r>
      <w:proofErr w:type="spellStart"/>
      <w:r>
        <w:rPr>
          <w:rFonts w:ascii="TimesNewRomanPSMT" w:hAnsi="TimesNewRomanPSMT"/>
          <w:sz w:val="20"/>
          <w:szCs w:val="20"/>
        </w:rPr>
        <w:t>ôter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imprégnés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 fondue et refroidir la partie </w:t>
      </w:r>
      <w:proofErr w:type="spellStart"/>
      <w:r>
        <w:rPr>
          <w:rFonts w:ascii="TimesNewRomanPSMT" w:hAnsi="TimesNewRomanPSMT"/>
          <w:sz w:val="20"/>
          <w:szCs w:val="20"/>
        </w:rPr>
        <w:t>brûlée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avec de l’eau pendant au moins 10 minutes. Ne pas </w:t>
      </w:r>
      <w:proofErr w:type="spellStart"/>
      <w:r>
        <w:rPr>
          <w:rFonts w:ascii="TimesNewRomanPSMT" w:hAnsi="TimesNewRomanPSMT"/>
          <w:sz w:val="20"/>
          <w:szCs w:val="20"/>
        </w:rPr>
        <w:t>ôter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 produit. Consulter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65C16ACF" w14:textId="77777777" w:rsidR="00716741" w:rsidRDefault="00716741" w:rsidP="00716741">
      <w:pPr>
        <w:pStyle w:val="NormalWeb"/>
        <w:numPr>
          <w:ilvl w:val="0"/>
          <w:numId w:val="11"/>
        </w:numPr>
      </w:pPr>
      <w:proofErr w:type="gramStart"/>
      <w:r>
        <w:rPr>
          <w:rFonts w:ascii="TimesNewRomanPSMT" w:hAnsi="TimesNewRomanPSMT"/>
          <w:sz w:val="20"/>
          <w:szCs w:val="20"/>
        </w:rPr>
        <w:t>4.4  Contact</w:t>
      </w:r>
      <w:proofErr w:type="gramEnd"/>
      <w:r>
        <w:rPr>
          <w:rFonts w:ascii="TimesNewRomanPSMT" w:hAnsi="TimesNewRomanPSMT"/>
          <w:sz w:val="20"/>
          <w:szCs w:val="20"/>
        </w:rPr>
        <w:t xml:space="preserve"> avec les yeux : </w:t>
      </w:r>
    </w:p>
    <w:p w14:paraId="45CBB08F" w14:textId="60E25CF6" w:rsidR="00716741" w:rsidRDefault="00716741" w:rsidP="00157699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, retirer les lentilles de contact. Laver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yeux à l’eau claire en gardant les </w:t>
      </w:r>
      <w:proofErr w:type="spellStart"/>
      <w:r>
        <w:rPr>
          <w:rFonts w:ascii="TimesNewRomanPSMT" w:hAnsi="TimesNewRomanPSMT"/>
          <w:sz w:val="20"/>
          <w:szCs w:val="20"/>
        </w:rPr>
        <w:t>paupières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En cas d’irritations oculaires, consulter un ophtalmologiste. </w:t>
      </w:r>
      <w:proofErr w:type="gramStart"/>
      <w:r>
        <w:rPr>
          <w:rFonts w:ascii="TimesNewRomanPSMT" w:hAnsi="TimesNewRomanPSMT"/>
          <w:sz w:val="20"/>
          <w:szCs w:val="20"/>
        </w:rPr>
        <w:t>ouvertes</w:t>
      </w:r>
      <w:proofErr w:type="gramEnd"/>
      <w:r>
        <w:rPr>
          <w:rFonts w:ascii="TimesNewRomanPS" w:hAnsi="TimesNewRomanPS"/>
          <w:i/>
          <w:iCs/>
          <w:sz w:val="20"/>
          <w:szCs w:val="20"/>
        </w:rPr>
        <w:t>.</w:t>
      </w:r>
      <w:r>
        <w:rPr>
          <w:rFonts w:ascii="TimesNewRomanPS" w:hAnsi="TimesNewRomanPS"/>
          <w:i/>
          <w:iCs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4.5 Ingestion : </w:t>
      </w:r>
    </w:p>
    <w:p w14:paraId="32414294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Rincer la bouche abondamment avec de l’eau. </w:t>
      </w:r>
    </w:p>
    <w:p w14:paraId="0CA3FF6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4.6  En</w:t>
      </w:r>
      <w:proofErr w:type="gramEnd"/>
      <w:r>
        <w:rPr>
          <w:rFonts w:ascii="TimesNewRomanPSMT" w:hAnsi="TimesNewRomanPSMT"/>
          <w:sz w:val="20"/>
          <w:szCs w:val="20"/>
        </w:rPr>
        <w:t xml:space="preserve"> cas de </w:t>
      </w:r>
      <w:proofErr w:type="spellStart"/>
      <w:r>
        <w:rPr>
          <w:rFonts w:ascii="TimesNewRomanPSMT" w:hAnsi="TimesNewRomanPSMT"/>
          <w:sz w:val="20"/>
          <w:szCs w:val="20"/>
        </w:rPr>
        <w:t>brûlures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</w:p>
    <w:p w14:paraId="0A8B0CBC" w14:textId="77777777" w:rsidR="00716741" w:rsidRDefault="00716741" w:rsidP="00716741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>Laver à grande eau jusqu’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ce que la douleur disparaisse puis retirer tous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la surface </w:t>
      </w:r>
      <w:proofErr w:type="spellStart"/>
      <w:r>
        <w:rPr>
          <w:rFonts w:ascii="TimesNewRomanPSMT" w:hAnsi="TimesNewRomanPSMT"/>
          <w:sz w:val="20"/>
          <w:szCs w:val="20"/>
        </w:rPr>
        <w:t>brûlée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, consulter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et continuer d’asperger avec de l’eau jusqu’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son </w:t>
      </w:r>
      <w:proofErr w:type="spellStart"/>
      <w:r>
        <w:rPr>
          <w:rFonts w:ascii="TimesNewRomanPSMT" w:hAnsi="TimesNewRomanPSMT"/>
          <w:sz w:val="20"/>
          <w:szCs w:val="20"/>
        </w:rPr>
        <w:t>arrivée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13743FB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4.7  Plus</w:t>
      </w:r>
      <w:proofErr w:type="gramEnd"/>
      <w:r>
        <w:rPr>
          <w:rFonts w:ascii="TimesNewRomanPSMT" w:hAnsi="TimesNewRomanPSMT"/>
          <w:sz w:val="20"/>
          <w:szCs w:val="20"/>
        </w:rPr>
        <w:t xml:space="preserve"> importants </w:t>
      </w:r>
      <w:proofErr w:type="spellStart"/>
      <w:r>
        <w:rPr>
          <w:rFonts w:ascii="TimesNewRomanPSMT" w:hAnsi="TimesNewRomanPSMT"/>
          <w:sz w:val="20"/>
          <w:szCs w:val="20"/>
        </w:rPr>
        <w:t>symptômes</w:t>
      </w:r>
      <w:proofErr w:type="spellEnd"/>
      <w:r>
        <w:rPr>
          <w:rFonts w:ascii="TimesNewRomanPSMT" w:hAnsi="TimesNewRomanPSMT"/>
          <w:sz w:val="20"/>
          <w:szCs w:val="20"/>
        </w:rPr>
        <w:t xml:space="preserve"> et effets aigus et </w:t>
      </w:r>
      <w:proofErr w:type="spellStart"/>
      <w:r>
        <w:rPr>
          <w:rFonts w:ascii="TimesNewRomanPSMT" w:hAnsi="TimesNewRomanPSMT"/>
          <w:sz w:val="20"/>
          <w:szCs w:val="20"/>
        </w:rPr>
        <w:t>différés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6DBE45B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4.8  Information</w:t>
      </w:r>
      <w:proofErr w:type="gramEnd"/>
      <w:r>
        <w:rPr>
          <w:rFonts w:ascii="TimesNewRomanPSMT" w:hAnsi="TimesNewRomanPSMT"/>
          <w:sz w:val="20"/>
          <w:szCs w:val="20"/>
        </w:rPr>
        <w:t xml:space="preserve"> pour un traitement </w:t>
      </w:r>
      <w:proofErr w:type="spellStart"/>
      <w:r>
        <w:rPr>
          <w:rFonts w:ascii="TimesNewRomanPSMT" w:hAnsi="TimesNewRomanPSMT"/>
          <w:sz w:val="20"/>
          <w:szCs w:val="20"/>
        </w:rPr>
        <w:t>médical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immédiat</w:t>
      </w:r>
      <w:proofErr w:type="spellEnd"/>
      <w:r>
        <w:rPr>
          <w:rFonts w:ascii="TimesNewRomanPSMT" w:hAnsi="TimesNewRomanPSMT"/>
          <w:sz w:val="20"/>
          <w:szCs w:val="20"/>
        </w:rPr>
        <w:t xml:space="preserve"> ou si un traitement </w:t>
      </w:r>
      <w:proofErr w:type="spellStart"/>
      <w:r>
        <w:rPr>
          <w:rFonts w:ascii="TimesNewRomanPSMT" w:hAnsi="TimesNewRomanPSMT"/>
          <w:sz w:val="20"/>
          <w:szCs w:val="20"/>
        </w:rPr>
        <w:t>spécial</w:t>
      </w:r>
      <w:proofErr w:type="spellEnd"/>
      <w:r>
        <w:rPr>
          <w:rFonts w:ascii="TimesNewRomanPSMT" w:hAnsi="TimesNewRomanPSMT"/>
          <w:sz w:val="20"/>
          <w:szCs w:val="20"/>
        </w:rPr>
        <w:t xml:space="preserve"> est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: pas d’information </w:t>
      </w:r>
      <w:proofErr w:type="spellStart"/>
      <w:r>
        <w:rPr>
          <w:rFonts w:ascii="TimesNewRomanPSMT" w:hAnsi="TimesNewRomanPSMT"/>
          <w:sz w:val="20"/>
          <w:szCs w:val="20"/>
        </w:rPr>
        <w:t>complémentaire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Traiter selon les </w:t>
      </w:r>
      <w:proofErr w:type="spellStart"/>
      <w:r>
        <w:rPr>
          <w:rFonts w:ascii="TimesNewRomanPSMT" w:hAnsi="TimesNewRomanPSMT"/>
          <w:sz w:val="20"/>
          <w:szCs w:val="20"/>
        </w:rPr>
        <w:t>symptômes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3786958A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5. MESURES DE LUTTE CONTRE L’INCENDIE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4123B137" w14:textId="6B215C9C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Traiter comme un incendie « </w:t>
      </w:r>
      <w:proofErr w:type="gramStart"/>
      <w:r w:rsidR="00157449">
        <w:rPr>
          <w:rFonts w:ascii="TimesNewRomanPSMT" w:hAnsi="TimesNewRomanPSMT"/>
          <w:sz w:val="20"/>
          <w:szCs w:val="20"/>
        </w:rPr>
        <w:t>d’huile</w:t>
      </w:r>
      <w:r>
        <w:rPr>
          <w:rFonts w:ascii="TimesNewRomanPSMT" w:hAnsi="TimesNewRomanPSMT"/>
          <w:sz w:val="20"/>
          <w:szCs w:val="20"/>
        </w:rPr>
        <w:t>»</w:t>
      </w:r>
      <w:proofErr w:type="gramEnd"/>
      <w:r>
        <w:rPr>
          <w:rFonts w:ascii="TimesNewRomanPSMT" w:hAnsi="TimesNewRomanPSMT"/>
          <w:sz w:val="20"/>
          <w:szCs w:val="20"/>
        </w:rPr>
        <w:t xml:space="preserve">. </w:t>
      </w:r>
      <w:r w:rsidR="00157699"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5.1 Moyens d’extinction : </w:t>
      </w:r>
    </w:p>
    <w:p w14:paraId="11525BE8" w14:textId="5B6DCAA8" w:rsidR="00716741" w:rsidRDefault="00716741" w:rsidP="00716741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Appropriés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: mousse – CO2 – Poudre – Sable. </w:t>
      </w:r>
      <w:r w:rsidR="00157699"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Contre </w:t>
      </w:r>
      <w:proofErr w:type="spellStart"/>
      <w:r>
        <w:rPr>
          <w:rFonts w:ascii="TimesNewRomanPSMT" w:hAnsi="TimesNewRomanPSMT"/>
          <w:sz w:val="20"/>
          <w:szCs w:val="20"/>
        </w:rPr>
        <w:t>indiqués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" w:hAnsi="TimesNewRomanPS"/>
          <w:b/>
          <w:bCs/>
          <w:sz w:val="20"/>
          <w:szCs w:val="20"/>
        </w:rPr>
        <w:t xml:space="preserve">: jet d’eau </w:t>
      </w:r>
    </w:p>
    <w:p w14:paraId="1F9C8D5A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5.2 Mesures </w:t>
      </w:r>
      <w:proofErr w:type="spellStart"/>
      <w:r>
        <w:rPr>
          <w:rFonts w:ascii="TimesNewRomanPSMT" w:hAnsi="TimesNewRomanPSMT"/>
          <w:sz w:val="20"/>
          <w:szCs w:val="20"/>
        </w:rPr>
        <w:t>particulières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:</w:t>
      </w:r>
      <w:r>
        <w:rPr>
          <w:rFonts w:ascii="TimesNewRomanPSMT" w:hAnsi="TimesNewRomanPSMT"/>
          <w:sz w:val="20"/>
          <w:szCs w:val="20"/>
        </w:rPr>
        <w:br/>
        <w:t xml:space="preserve">Les pompiers doivent porter un appareil respiratoire autonome. (NIOSH) </w:t>
      </w:r>
    </w:p>
    <w:p w14:paraId="53E786C4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5.3 Produits de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: la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chaleur peut </w:t>
      </w:r>
      <w:proofErr w:type="spellStart"/>
      <w:r>
        <w:rPr>
          <w:rFonts w:ascii="TimesNewRomanPSMT" w:hAnsi="TimesNewRomanPSMT"/>
          <w:sz w:val="20"/>
          <w:szCs w:val="20"/>
        </w:rPr>
        <w:t>libérer</w:t>
      </w:r>
      <w:proofErr w:type="spellEnd"/>
      <w:r>
        <w:rPr>
          <w:rFonts w:ascii="TimesNewRomanPSMT" w:hAnsi="TimesNewRomanPSMT"/>
          <w:sz w:val="20"/>
          <w:szCs w:val="20"/>
        </w:rPr>
        <w:t xml:space="preserve"> du dioxyde de carbone, des </w:t>
      </w:r>
      <w:proofErr w:type="spellStart"/>
      <w:r>
        <w:rPr>
          <w:rFonts w:ascii="TimesNewRomanPSMT" w:hAnsi="TimesNewRomanPSMT"/>
          <w:sz w:val="20"/>
          <w:szCs w:val="20"/>
        </w:rPr>
        <w:t>nitroxydes</w:t>
      </w:r>
      <w:proofErr w:type="spellEnd"/>
      <w:r>
        <w:rPr>
          <w:rFonts w:ascii="TimesNewRomanPSMT" w:hAnsi="TimesNewRomanPSMT"/>
          <w:sz w:val="20"/>
          <w:szCs w:val="20"/>
        </w:rPr>
        <w:t xml:space="preserve">, de la suie et d’autre produits organiques. </w:t>
      </w:r>
    </w:p>
    <w:p w14:paraId="09A4FF3C" w14:textId="4E54B772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lastRenderedPageBreak/>
        <w:t xml:space="preserve">5.4 Information </w:t>
      </w:r>
      <w:proofErr w:type="spellStart"/>
      <w:r>
        <w:rPr>
          <w:rFonts w:ascii="TimesNewRomanPSMT" w:hAnsi="TimesNewRomanPSMT"/>
          <w:sz w:val="20"/>
          <w:szCs w:val="20"/>
        </w:rPr>
        <w:t>complémentaire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: refroidir </w:t>
      </w:r>
      <w:proofErr w:type="spellStart"/>
      <w:r>
        <w:rPr>
          <w:rFonts w:ascii="TimesNewRomanPSMT" w:hAnsi="TimesNewRomanPSMT"/>
          <w:sz w:val="20"/>
          <w:szCs w:val="20"/>
        </w:rPr>
        <w:t>extérieurement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autres </w:t>
      </w:r>
      <w:proofErr w:type="spellStart"/>
      <w:r>
        <w:rPr>
          <w:rFonts w:ascii="TimesNewRomanPSMT" w:hAnsi="TimesNewRomanPSMT"/>
          <w:sz w:val="20"/>
          <w:szCs w:val="20"/>
        </w:rPr>
        <w:t>récipients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intacts (ou non) avec de l’eau.</w:t>
      </w:r>
      <w:r>
        <w:rPr>
          <w:rFonts w:ascii="TimesNewRomanPSMT" w:hAnsi="TimesNewRomanPSMT"/>
          <w:sz w:val="20"/>
          <w:szCs w:val="20"/>
        </w:rPr>
        <w:br/>
        <w:t>5.5 Classification de combustion : combustible liquide : classe B</w:t>
      </w:r>
      <w:r>
        <w:rPr>
          <w:rFonts w:ascii="TimesNewRomanPSMT" w:hAnsi="TimesNewRomanPSMT"/>
          <w:sz w:val="20"/>
          <w:szCs w:val="20"/>
        </w:rPr>
        <w:br/>
        <w:t xml:space="preserve">5.6 Risques inhabituels : les produits combustibles comme les torchons ou les papiers </w:t>
      </w:r>
      <w:proofErr w:type="spellStart"/>
      <w:r>
        <w:rPr>
          <w:rFonts w:ascii="TimesNewRomanPSMT" w:hAnsi="TimesNewRomanPSMT"/>
          <w:sz w:val="20"/>
          <w:szCs w:val="20"/>
        </w:rPr>
        <w:t>souillés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peuvent chauffer et </w:t>
      </w:r>
      <w:proofErr w:type="spellStart"/>
      <w:r>
        <w:rPr>
          <w:rFonts w:ascii="TimesNewRomanPSMT" w:hAnsi="TimesNewRomanPSMT"/>
          <w:sz w:val="20"/>
          <w:szCs w:val="20"/>
        </w:rPr>
        <w:t>brûler</w:t>
      </w:r>
      <w:proofErr w:type="spellEnd"/>
      <w:r>
        <w:rPr>
          <w:rFonts w:ascii="TimesNewRomanPSMT" w:hAnsi="TimesNewRomanPSMT"/>
          <w:sz w:val="20"/>
          <w:szCs w:val="20"/>
        </w:rPr>
        <w:t xml:space="preserve"> s </w:t>
      </w:r>
      <w:proofErr w:type="spellStart"/>
      <w:r>
        <w:rPr>
          <w:rFonts w:ascii="TimesNewRomanPSMT" w:hAnsi="TimesNewRomanPSMT"/>
          <w:sz w:val="20"/>
          <w:szCs w:val="20"/>
        </w:rPr>
        <w:t>spontanément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19E0698E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 MESURES A PRENDRE EN CAS DE DISPERSION ACCIDENTELLE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189032A5" w14:textId="3DC80ED9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6.1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personnelles : porter un appareil de respiration en cas d’exposition à des vapeurs, des </w:t>
      </w:r>
      <w:proofErr w:type="spellStart"/>
      <w:r>
        <w:rPr>
          <w:rFonts w:ascii="TimesNewRomanPSMT" w:hAnsi="TimesNewRomanPSMT"/>
          <w:sz w:val="20"/>
          <w:szCs w:val="20"/>
        </w:rPr>
        <w:t>aérosols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de la poudre. </w:t>
      </w:r>
      <w:r w:rsidR="007160C2">
        <w:br/>
      </w:r>
      <w:r>
        <w:rPr>
          <w:rFonts w:ascii="TimesNewRomanPSMT" w:hAnsi="TimesNewRomanPSMT"/>
          <w:sz w:val="20"/>
          <w:szCs w:val="20"/>
        </w:rPr>
        <w:t xml:space="preserve">6.2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l’environnement : ne pas </w:t>
      </w:r>
      <w:proofErr w:type="spellStart"/>
      <w:r>
        <w:rPr>
          <w:rFonts w:ascii="TimesNewRomanPSMT" w:hAnsi="TimesNewRomanPSMT"/>
          <w:sz w:val="20"/>
          <w:szCs w:val="20"/>
        </w:rPr>
        <w:t>déverser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les </w:t>
      </w:r>
      <w:proofErr w:type="spellStart"/>
      <w:r>
        <w:rPr>
          <w:rFonts w:ascii="TimesNewRomanPSMT" w:hAnsi="TimesNewRomanPSMT"/>
          <w:sz w:val="20"/>
          <w:szCs w:val="20"/>
        </w:rPr>
        <w:t>égouts</w:t>
      </w:r>
      <w:proofErr w:type="spellEnd"/>
      <w:r>
        <w:rPr>
          <w:rFonts w:ascii="TimesNewRomanPSMT" w:hAnsi="TimesNewRomanPSMT"/>
          <w:sz w:val="20"/>
          <w:szCs w:val="20"/>
        </w:rPr>
        <w:t xml:space="preserve">, canalisations et </w:t>
      </w:r>
      <w:proofErr w:type="spellStart"/>
      <w:r>
        <w:rPr>
          <w:rFonts w:ascii="TimesNewRomanPSMT" w:hAnsi="TimesNewRomanPSMT"/>
          <w:sz w:val="20"/>
          <w:szCs w:val="20"/>
        </w:rPr>
        <w:t>étendues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d’eau. </w:t>
      </w:r>
      <w:r w:rsidR="007160C2">
        <w:br/>
      </w:r>
      <w:r>
        <w:rPr>
          <w:rFonts w:ascii="TimesNewRomanPSMT" w:hAnsi="TimesNewRomanPSMT"/>
          <w:sz w:val="20"/>
          <w:szCs w:val="20"/>
        </w:rPr>
        <w:t xml:space="preserve">6.3 En cas de </w:t>
      </w:r>
      <w:proofErr w:type="spellStart"/>
      <w:r>
        <w:rPr>
          <w:rFonts w:ascii="TimesNewRomanPSMT" w:hAnsi="TimesNewRomanPSMT"/>
          <w:sz w:val="20"/>
          <w:szCs w:val="20"/>
        </w:rPr>
        <w:t>déversement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important : </w:t>
      </w:r>
      <w:proofErr w:type="spellStart"/>
      <w:r>
        <w:rPr>
          <w:rFonts w:ascii="TimesNewRomanPSMT" w:hAnsi="TimesNewRomanPSMT"/>
          <w:sz w:val="20"/>
          <w:szCs w:val="20"/>
        </w:rPr>
        <w:t>arrêter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la fuite. Laisser le produit se solidifier et nettoyer avec du savon et de l’eau chaude. </w:t>
      </w:r>
      <w:r w:rsidR="007160C2">
        <w:br/>
      </w:r>
      <w:r>
        <w:rPr>
          <w:rFonts w:ascii="TimesNewRomanPSMT" w:hAnsi="TimesNewRomanPSMT"/>
          <w:sz w:val="20"/>
          <w:szCs w:val="20"/>
        </w:rPr>
        <w:t xml:space="preserve">6.4 </w:t>
      </w:r>
      <w:proofErr w:type="spellStart"/>
      <w:r>
        <w:rPr>
          <w:rFonts w:ascii="TimesNewRomanPSMT" w:hAnsi="TimesNewRomanPSMT"/>
          <w:sz w:val="20"/>
          <w:szCs w:val="20"/>
        </w:rPr>
        <w:t>Elimination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: absorber avec de la sciure ou un autre absorbant inerte, jeter dans les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solides selon les </w:t>
      </w:r>
      <w:proofErr w:type="spellStart"/>
      <w:r>
        <w:rPr>
          <w:rFonts w:ascii="TimesNewRomanPSMT" w:hAnsi="TimesNewRomanPSMT"/>
          <w:sz w:val="20"/>
          <w:szCs w:val="20"/>
        </w:rPr>
        <w:t>règlementations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 </w:t>
      </w:r>
    </w:p>
    <w:p w14:paraId="53EADBBA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MANIPULATION ET STOCKAGE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73FC3E4B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7.1  Manipulation</w:t>
      </w:r>
      <w:proofErr w:type="gram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former de la vapeur ou de la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cire. Si ce n’est pas possible, utiliser un </w:t>
      </w:r>
      <w:proofErr w:type="spellStart"/>
      <w:r>
        <w:rPr>
          <w:rFonts w:ascii="TimesNewRomanPSMT" w:hAnsi="TimesNewRomanPSMT"/>
          <w:sz w:val="20"/>
          <w:szCs w:val="20"/>
        </w:rPr>
        <w:t>système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ventilation adapté. </w:t>
      </w:r>
    </w:p>
    <w:p w14:paraId="2EEEA747" w14:textId="77777777" w:rsidR="009729A9" w:rsidRDefault="009729A9" w:rsidP="009729A9">
      <w:pPr>
        <w:pStyle w:val="NormalWeb"/>
        <w:ind w:left="720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, utiliser une installation d’aspiration. </w:t>
      </w:r>
    </w:p>
    <w:p w14:paraId="14941527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7.2  Stockage</w:t>
      </w:r>
      <w:proofErr w:type="gramEnd"/>
      <w:r>
        <w:rPr>
          <w:rFonts w:ascii="TimesNewRomanPSMT" w:hAnsi="TimesNewRomanPSMT"/>
          <w:sz w:val="20"/>
          <w:szCs w:val="20"/>
        </w:rPr>
        <w:t xml:space="preserve"> du produit : Utiliser uniquement des contenants </w:t>
      </w:r>
      <w:proofErr w:type="spellStart"/>
      <w:r>
        <w:rPr>
          <w:rFonts w:ascii="TimesNewRomanPSMT" w:hAnsi="TimesNewRomanPSMT"/>
          <w:sz w:val="20"/>
          <w:szCs w:val="20"/>
        </w:rPr>
        <w:t>spécialement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adaptés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au produit. </w:t>
      </w:r>
    </w:p>
    <w:p w14:paraId="0FFC4227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7.3  </w:t>
      </w:r>
      <w:proofErr w:type="spellStart"/>
      <w:r>
        <w:rPr>
          <w:rFonts w:ascii="TimesNewRomanPSMT" w:hAnsi="TimesNewRomanPSMT"/>
          <w:sz w:val="20"/>
          <w:szCs w:val="20"/>
        </w:rPr>
        <w:t>Matériel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 de stockage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: agents oxydants forts. </w:t>
      </w:r>
    </w:p>
    <w:p w14:paraId="5B82827F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7.4  Informations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supplémentaires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stocker dans un endroit frais et ventilé. </w:t>
      </w:r>
    </w:p>
    <w:p w14:paraId="38D5220C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7.5  Classe</w:t>
      </w:r>
      <w:proofErr w:type="gramEnd"/>
      <w:r>
        <w:rPr>
          <w:rFonts w:ascii="TimesNewRomanPSMT" w:hAnsi="TimesNewRomanPSMT"/>
          <w:sz w:val="20"/>
          <w:szCs w:val="20"/>
        </w:rPr>
        <w:t xml:space="preserve"> de stockage VCI : 11 </w:t>
      </w:r>
    </w:p>
    <w:p w14:paraId="6387ED04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7.6  Protection</w:t>
      </w:r>
      <w:proofErr w:type="gramEnd"/>
      <w:r>
        <w:rPr>
          <w:rFonts w:ascii="TimesNewRomanPSMT" w:hAnsi="TimesNewRomanPSMT"/>
          <w:sz w:val="20"/>
          <w:szCs w:val="20"/>
        </w:rPr>
        <w:t xml:space="preserve"> contre le feu et les explosions :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tout contact entre le produit et des charges </w:t>
      </w:r>
      <w:proofErr w:type="spellStart"/>
      <w:r>
        <w:rPr>
          <w:rFonts w:ascii="TimesNewRomanPSMT" w:hAnsi="TimesNewRomanPSMT"/>
          <w:sz w:val="20"/>
          <w:szCs w:val="20"/>
        </w:rPr>
        <w:t>électrostatiques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. Le produit </w:t>
      </w:r>
    </w:p>
    <w:p w14:paraId="709C974E" w14:textId="77777777" w:rsidR="009729A9" w:rsidRDefault="009729A9" w:rsidP="009729A9">
      <w:pPr>
        <w:pStyle w:val="NormalWeb"/>
        <w:ind w:left="720"/>
      </w:pPr>
      <w:proofErr w:type="gramStart"/>
      <w:r>
        <w:rPr>
          <w:rFonts w:ascii="TimesNewRomanPSMT" w:hAnsi="TimesNewRomanPSMT"/>
          <w:sz w:val="20"/>
          <w:szCs w:val="20"/>
        </w:rPr>
        <w:t>former</w:t>
      </w:r>
      <w:proofErr w:type="gram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composés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inflammables si il est chauffé à une </w:t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son point </w:t>
      </w:r>
      <w:proofErr w:type="spellStart"/>
      <w:r>
        <w:rPr>
          <w:rFonts w:ascii="TimesNewRomanPSMT" w:hAnsi="TimesNewRomanPSMT"/>
          <w:sz w:val="20"/>
          <w:szCs w:val="20"/>
        </w:rPr>
        <w:t>éclair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426577E8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CONTROLE DE L’EXPOSITION / PROTECTION INDIVIDUELLE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>8.1 Mesures d’</w:t>
      </w:r>
      <w:proofErr w:type="spellStart"/>
      <w:r>
        <w:rPr>
          <w:rFonts w:ascii="TimesNewRomanPSMT" w:hAnsi="TimesNewRomanPSMT"/>
          <w:sz w:val="20"/>
          <w:szCs w:val="20"/>
        </w:rPr>
        <w:t>aménagement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: en cas de traitement thermique, </w:t>
      </w:r>
      <w:proofErr w:type="spellStart"/>
      <w:r>
        <w:rPr>
          <w:rFonts w:ascii="TimesNewRomanPSMT" w:hAnsi="TimesNewRomanPSMT"/>
          <w:sz w:val="20"/>
          <w:szCs w:val="20"/>
        </w:rPr>
        <w:t>prévoir</w:t>
      </w:r>
      <w:proofErr w:type="spellEnd"/>
      <w:r>
        <w:rPr>
          <w:rFonts w:ascii="TimesNewRomanPSMT" w:hAnsi="TimesNewRomanPSMT"/>
          <w:sz w:val="20"/>
          <w:szCs w:val="20"/>
        </w:rPr>
        <w:t xml:space="preserve"> une extraction des vapeurs ou une ventilation </w:t>
      </w:r>
    </w:p>
    <w:p w14:paraId="49B5E0C3" w14:textId="77777777" w:rsidR="009729A9" w:rsidRDefault="009729A9" w:rsidP="009729A9">
      <w:pPr>
        <w:pStyle w:val="NormalWeb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adaptée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8.2 Valeur limite d’exposition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disponibles. 8.3 </w:t>
      </w:r>
      <w:proofErr w:type="spellStart"/>
      <w:r>
        <w:rPr>
          <w:rFonts w:ascii="TimesNewRomanPSMT" w:hAnsi="TimesNewRomanPSMT"/>
          <w:sz w:val="20"/>
          <w:szCs w:val="20"/>
        </w:rPr>
        <w:t>Equipements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individuelle : </w:t>
      </w:r>
    </w:p>
    <w:p w14:paraId="617C7EBE" w14:textId="77777777" w:rsidR="009729A9" w:rsidRDefault="009729A9" w:rsidP="009729A9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8.3.1 Protection des voies respiratoires : un appareil de protection respiratoire est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en cas d’utilisation d’</w:t>
      </w:r>
      <w:proofErr w:type="spellStart"/>
      <w:r>
        <w:rPr>
          <w:rFonts w:ascii="TimesNewRomanPSMT" w:hAnsi="TimesNewRomanPSMT"/>
          <w:sz w:val="20"/>
          <w:szCs w:val="20"/>
        </w:rPr>
        <w:t>aérosols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de formation de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>. Utiliser des masques filtrants de type A2, A2/P2 ou ABEK.</w:t>
      </w:r>
      <w:r>
        <w:rPr>
          <w:rFonts w:ascii="TimesNewRomanPSMT" w:hAnsi="TimesNewRomanPSMT"/>
          <w:sz w:val="20"/>
          <w:szCs w:val="20"/>
        </w:rPr>
        <w:br/>
        <w:t xml:space="preserve">8.3.2 Protection des mains : il est </w:t>
      </w:r>
      <w:proofErr w:type="spellStart"/>
      <w:r>
        <w:rPr>
          <w:rFonts w:ascii="TimesNewRomanPSMT" w:hAnsi="TimesNewRomanPSMT"/>
          <w:sz w:val="20"/>
          <w:szCs w:val="20"/>
        </w:rPr>
        <w:t>recommande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d’utiliser des gants en </w:t>
      </w:r>
      <w:proofErr w:type="spellStart"/>
      <w:r>
        <w:rPr>
          <w:rFonts w:ascii="TimesNewRomanPSMT" w:hAnsi="TimesNewRomanPSMT"/>
          <w:sz w:val="20"/>
          <w:szCs w:val="20"/>
        </w:rPr>
        <w:t>prévention</w:t>
      </w:r>
      <w:proofErr w:type="spellEnd"/>
      <w:r>
        <w:rPr>
          <w:rFonts w:ascii="TimesNewRomanPSMT" w:hAnsi="TimesNewRomanPSMT"/>
          <w:sz w:val="20"/>
          <w:szCs w:val="20"/>
        </w:rPr>
        <w:t xml:space="preserve">. L’utilisation </w:t>
      </w:r>
      <w:proofErr w:type="spellStart"/>
      <w:r>
        <w:rPr>
          <w:rFonts w:ascii="TimesNewRomanPSMT" w:hAnsi="TimesNewRomanPSMT"/>
          <w:sz w:val="20"/>
          <w:szCs w:val="20"/>
        </w:rPr>
        <w:t>régulière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crème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la peau est </w:t>
      </w:r>
      <w:proofErr w:type="spellStart"/>
      <w:r>
        <w:rPr>
          <w:rFonts w:ascii="TimesNewRomanPSMT" w:hAnsi="TimesNewRomanPSMT"/>
          <w:sz w:val="20"/>
          <w:szCs w:val="20"/>
        </w:rPr>
        <w:t>recommandée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00171A11" w14:textId="77777777" w:rsidR="009729A9" w:rsidRDefault="009729A9" w:rsidP="009729A9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8.3.3 Protection des yeux : utiliser des lunettes de protection avec des protections sur les </w:t>
      </w:r>
      <w:proofErr w:type="spellStart"/>
      <w:r>
        <w:rPr>
          <w:rFonts w:ascii="TimesNewRomanPSMT" w:hAnsi="TimesNewRomanPSMT"/>
          <w:sz w:val="20"/>
          <w:szCs w:val="20"/>
        </w:rPr>
        <w:t>côtés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8.3.4 Protection </w:t>
      </w:r>
      <w:proofErr w:type="spellStart"/>
      <w:r>
        <w:rPr>
          <w:rFonts w:ascii="TimesNewRomanPSMT" w:hAnsi="TimesNewRomanPSMT"/>
          <w:sz w:val="20"/>
          <w:szCs w:val="20"/>
        </w:rPr>
        <w:t>générale</w:t>
      </w:r>
      <w:proofErr w:type="spellEnd"/>
      <w:r>
        <w:rPr>
          <w:rFonts w:ascii="TimesNewRomanPSMT" w:hAnsi="TimesNewRomanPSMT"/>
          <w:sz w:val="20"/>
          <w:szCs w:val="20"/>
        </w:rPr>
        <w:t xml:space="preserve"> : si le contact avec le produit chaud est possible, porter des habits de protection </w:t>
      </w:r>
      <w:proofErr w:type="spellStart"/>
      <w:r>
        <w:rPr>
          <w:rFonts w:ascii="TimesNewRomanPSMT" w:hAnsi="TimesNewRomanPSMT"/>
          <w:sz w:val="20"/>
          <w:szCs w:val="20"/>
        </w:rPr>
        <w:t>résistants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chaleur et aux flammes.</w:t>
      </w:r>
      <w:r>
        <w:rPr>
          <w:rFonts w:ascii="TimesNewRomanPSMT" w:hAnsi="TimesNewRomanPSMT"/>
          <w:sz w:val="20"/>
          <w:szCs w:val="20"/>
        </w:rPr>
        <w:br/>
        <w:t>8.3.5 Mesures d’</w:t>
      </w:r>
      <w:proofErr w:type="spellStart"/>
      <w:r>
        <w:rPr>
          <w:rFonts w:ascii="TimesNewRomanPSMT" w:hAnsi="TimesNewRomanPSMT"/>
          <w:sz w:val="20"/>
          <w:szCs w:val="20"/>
        </w:rPr>
        <w:t>hygiène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usuelles de bonne manipulation des produits chimiques. Se laver les mains </w:t>
      </w:r>
      <w:proofErr w:type="spellStart"/>
      <w:r>
        <w:rPr>
          <w:rFonts w:ascii="TimesNewRomanPSMT" w:hAnsi="TimesNewRomanPSMT"/>
          <w:sz w:val="20"/>
          <w:szCs w:val="20"/>
        </w:rPr>
        <w:t>après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le travail et avant les pauses en utilisant de l’eau et du savon. </w:t>
      </w:r>
      <w:proofErr w:type="spellStart"/>
      <w:r>
        <w:rPr>
          <w:rFonts w:ascii="TimesNewRomanPSMT" w:hAnsi="TimesNewRomanPSMT"/>
          <w:sz w:val="20"/>
          <w:szCs w:val="20"/>
        </w:rPr>
        <w:t>Eviter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l’inhalation de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cire. </w:t>
      </w:r>
    </w:p>
    <w:p w14:paraId="114FA5E4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9. PROPRIETES PHYSIQUES ET CHIMIQUES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C69DC71" w14:textId="0A04DD13" w:rsidR="009729A9" w:rsidRDefault="009729A9" w:rsidP="009729A9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9.1 Informations </w:t>
      </w:r>
      <w:proofErr w:type="spellStart"/>
      <w:r>
        <w:rPr>
          <w:rFonts w:ascii="TimesNewRomanPSMT" w:hAnsi="TimesNewRomanPSMT"/>
          <w:sz w:val="20"/>
          <w:szCs w:val="20"/>
        </w:rPr>
        <w:t>générales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Etat</w:t>
      </w:r>
      <w:proofErr w:type="spellEnd"/>
      <w:r>
        <w:rPr>
          <w:rFonts w:ascii="TimesNewRomanPSMT" w:hAnsi="TimesNewRomanPSMT"/>
          <w:sz w:val="20"/>
          <w:szCs w:val="20"/>
        </w:rPr>
        <w:t xml:space="preserve"> physique : Solide</w:t>
      </w:r>
      <w:r>
        <w:br/>
      </w:r>
      <w:r>
        <w:rPr>
          <w:rFonts w:ascii="TimesNewRomanPSMT" w:hAnsi="TimesNewRomanPSMT"/>
          <w:sz w:val="20"/>
          <w:szCs w:val="20"/>
        </w:rPr>
        <w:lastRenderedPageBreak/>
        <w:t>Couleur :</w:t>
      </w:r>
      <w:r w:rsidRPr="009729A9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t xml:space="preserve">Blanc à </w:t>
      </w:r>
      <w:proofErr w:type="spellStart"/>
      <w:r>
        <w:rPr>
          <w:rFonts w:ascii="TimesNewRomanPSMT" w:hAnsi="TimesNewRomanPSMT"/>
          <w:sz w:val="20"/>
          <w:szCs w:val="20"/>
        </w:rPr>
        <w:t>crème-jaune</w:t>
      </w:r>
      <w:proofErr w:type="spellEnd"/>
      <w:r>
        <w:br/>
      </w:r>
      <w:r>
        <w:rPr>
          <w:rFonts w:ascii="TimesNewRomanPSMT" w:hAnsi="TimesNewRomanPSMT"/>
          <w:sz w:val="20"/>
          <w:szCs w:val="20"/>
        </w:rPr>
        <w:t xml:space="preserve">Odeur : </w:t>
      </w:r>
      <w:proofErr w:type="spellStart"/>
      <w:r>
        <w:rPr>
          <w:rFonts w:ascii="TimesNewRomanPSMT" w:hAnsi="TimesNewRomanPSMT"/>
          <w:sz w:val="20"/>
          <w:szCs w:val="20"/>
        </w:rPr>
        <w:t>Très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faible </w:t>
      </w:r>
    </w:p>
    <w:p w14:paraId="3317E4B2" w14:textId="77777777" w:rsidR="00253F05" w:rsidRDefault="00253F05" w:rsidP="00253F05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9.2 Informations importantes relatives à la santé, à la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et à l’environnement : </w:t>
      </w:r>
    </w:p>
    <w:p w14:paraId="047B880D" w14:textId="0B25BBEE" w:rsidR="00253F05" w:rsidRDefault="00253F05" w:rsidP="00773148">
      <w:pPr>
        <w:pStyle w:val="NormalWeb"/>
      </w:pPr>
      <w:r>
        <w:rPr>
          <w:rFonts w:ascii="TimesNewRomanPSMT" w:hAnsi="TimesNewRomanPSMT"/>
          <w:sz w:val="20"/>
          <w:szCs w:val="20"/>
        </w:rPr>
        <w:t>pH: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773148">
        <w:rPr>
          <w:rFonts w:ascii="TimesNewRomanPSMT" w:hAnsi="TimesNewRomanPSMT"/>
          <w:sz w:val="20"/>
          <w:szCs w:val="20"/>
        </w:rPr>
        <w:t>N/A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caractéristiques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773148">
        <w:rPr>
          <w:rFonts w:ascii="TimesNewRomanPSMT" w:hAnsi="TimesNewRomanPSMT"/>
          <w:sz w:val="20"/>
          <w:szCs w:val="20"/>
        </w:rPr>
        <w:t>Point de fusion : 50-90°C</w:t>
      </w:r>
      <w:r w:rsidR="00DB503F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Point éclair :   &gt;180°C</w:t>
      </w:r>
      <w:r w:rsidR="00DB503F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Auto Inflammation : </w:t>
      </w:r>
      <w:r w:rsidR="00777C2F">
        <w:rPr>
          <w:rFonts w:ascii="TimesNewRomanPSMT" w:hAnsi="TimesNewRomanPSMT"/>
          <w:sz w:val="20"/>
          <w:szCs w:val="20"/>
        </w:rPr>
        <w:t>N/</w:t>
      </w:r>
      <w:r w:rsidR="00FA37E5">
        <w:rPr>
          <w:rFonts w:ascii="TimesNewRomanPSMT" w:hAnsi="TimesNewRomanPSMT"/>
          <w:sz w:val="20"/>
          <w:szCs w:val="20"/>
        </w:rPr>
        <w:t>A</w:t>
      </w:r>
      <w:r w:rsidR="003D66F9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Décomposition ---</w:t>
      </w:r>
      <w:r>
        <w:br/>
      </w:r>
      <w:r>
        <w:rPr>
          <w:rFonts w:ascii="TimesNewRomanPSMT" w:hAnsi="TimesNewRomanPSMT"/>
          <w:sz w:val="20"/>
          <w:szCs w:val="20"/>
        </w:rPr>
        <w:t>Point d’</w:t>
      </w:r>
      <w:proofErr w:type="spellStart"/>
      <w:r>
        <w:rPr>
          <w:rFonts w:ascii="TimesNewRomanPSMT" w:hAnsi="TimesNewRomanPSMT"/>
          <w:sz w:val="20"/>
          <w:szCs w:val="20"/>
        </w:rPr>
        <w:t>ébullition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760 mm Hg : </w:t>
      </w:r>
      <w:r w:rsidR="003D66F9">
        <w:rPr>
          <w:rFonts w:ascii="TimesNewRomanPSMT" w:hAnsi="TimesNewRomanPSMT"/>
          <w:sz w:val="20"/>
          <w:szCs w:val="20"/>
        </w:rPr>
        <w:tab/>
      </w:r>
      <w:r w:rsidR="003D66F9">
        <w:rPr>
          <w:rFonts w:ascii="TimesNewRomanPSMT" w:hAnsi="TimesNewRomanPSMT"/>
          <w:sz w:val="20"/>
          <w:szCs w:val="20"/>
        </w:rPr>
        <w:tab/>
        <w:t>Non déterminé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explosives :</w:t>
      </w:r>
      <w:r w:rsidR="008040D5">
        <w:rPr>
          <w:rFonts w:ascii="TimesNewRomanPSMT" w:hAnsi="TimesNewRomanPSMT"/>
          <w:sz w:val="20"/>
          <w:szCs w:val="20"/>
        </w:rPr>
        <w:tab/>
      </w:r>
      <w:r w:rsidR="008040D5">
        <w:rPr>
          <w:rFonts w:ascii="TimesNewRomanPSMT" w:hAnsi="TimesNewRomanPSMT"/>
          <w:sz w:val="20"/>
          <w:szCs w:val="20"/>
        </w:rPr>
        <w:tab/>
      </w:r>
      <w:r w:rsidR="008040D5">
        <w:rPr>
          <w:rFonts w:ascii="TimesNewRomanPSMT" w:hAnsi="TimesNewRomanPSMT"/>
          <w:sz w:val="20"/>
          <w:szCs w:val="20"/>
        </w:rPr>
        <w:tab/>
      </w:r>
      <w:r w:rsidR="00777C2F">
        <w:rPr>
          <w:rFonts w:ascii="TimesNewRomanPSMT" w:hAnsi="TimesNewRomanPSMT"/>
          <w:sz w:val="20"/>
          <w:szCs w:val="20"/>
        </w:rPr>
        <w:t>Uniquement dans les</w:t>
      </w:r>
      <w:r w:rsidR="004D3864">
        <w:rPr>
          <w:rFonts w:ascii="TimesNewRomanPSMT" w:hAnsi="TimesNewRomanPSMT"/>
          <w:sz w:val="20"/>
          <w:szCs w:val="20"/>
        </w:rPr>
        <w:t xml:space="preserve"> </w:t>
      </w:r>
      <w:proofErr w:type="spellStart"/>
      <w:r w:rsidR="004D3864">
        <w:rPr>
          <w:rFonts w:ascii="TimesNewRomanPSMT" w:hAnsi="TimesNewRomanPSMT"/>
          <w:sz w:val="20"/>
          <w:szCs w:val="20"/>
        </w:rPr>
        <w:t>aérosols</w:t>
      </w:r>
      <w:proofErr w:type="spellEnd"/>
      <w:r w:rsidR="004D3864">
        <w:rPr>
          <w:rFonts w:ascii="TimesNewRomanPSMT" w:hAnsi="TimesNewRomanPSMT"/>
          <w:sz w:val="20"/>
          <w:szCs w:val="20"/>
        </w:rPr>
        <w:t>/</w:t>
      </w:r>
      <w:proofErr w:type="spellStart"/>
      <w:r w:rsidR="004D3864">
        <w:rPr>
          <w:rFonts w:ascii="TimesNewRomanPSMT" w:hAnsi="TimesNewRomanPSMT"/>
          <w:sz w:val="20"/>
          <w:szCs w:val="20"/>
        </w:rPr>
        <w:t>poussières</w:t>
      </w:r>
      <w:proofErr w:type="spellEnd"/>
      <w:r w:rsidR="004D3864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comburantes :</w:t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Pression de vapeur à 20 °C mm Hg : </w:t>
      </w:r>
      <w:r w:rsidR="004D3864">
        <w:rPr>
          <w:rFonts w:ascii="TimesNewRomanPSMT" w:hAnsi="TimesNewRomanPSMT"/>
          <w:sz w:val="20"/>
          <w:szCs w:val="20"/>
        </w:rPr>
        <w:tab/>
        <w:t>Non applicable</w:t>
      </w:r>
      <w:r>
        <w:rPr>
          <w:rFonts w:ascii="TimesNewRomanPSMT" w:hAnsi="TimesNewRomanPSMT"/>
          <w:sz w:val="20"/>
          <w:szCs w:val="20"/>
        </w:rPr>
        <w:br/>
        <w:t xml:space="preserve">Masse volumique : </w:t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>Environ 0.90g/cm3</w:t>
      </w:r>
      <w:r>
        <w:br/>
      </w:r>
      <w:proofErr w:type="spellStart"/>
      <w:r>
        <w:rPr>
          <w:rFonts w:ascii="TimesNewRomanPSMT" w:hAnsi="TimesNewRomanPSMT"/>
          <w:sz w:val="20"/>
          <w:szCs w:val="20"/>
        </w:rPr>
        <w:t>Solubilite</w:t>
      </w:r>
      <w:proofErr w:type="spellEnd"/>
      <w:r>
        <w:rPr>
          <w:rFonts w:ascii="TimesNewRomanPSMT" w:hAnsi="TimesNewRomanPSMT"/>
          <w:sz w:val="20"/>
          <w:szCs w:val="20"/>
        </w:rPr>
        <w:t>́ à 20 °C :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Hydro </w:t>
      </w:r>
      <w:proofErr w:type="spellStart"/>
      <w:r>
        <w:rPr>
          <w:rFonts w:ascii="TimesNewRomanPSMT" w:hAnsi="TimesNewRomanPSMT"/>
          <w:sz w:val="20"/>
          <w:szCs w:val="20"/>
        </w:rPr>
        <w:t>solubilite</w:t>
      </w:r>
      <w:proofErr w:type="spellEnd"/>
      <w:r>
        <w:rPr>
          <w:rFonts w:ascii="TimesNewRomanPSMT" w:hAnsi="TimesNewRomanPSMT"/>
          <w:sz w:val="20"/>
          <w:szCs w:val="20"/>
        </w:rPr>
        <w:t>́ :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  <w:t>Insoluble dans l’eau froide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Viscosite</w:t>
      </w:r>
      <w:proofErr w:type="spellEnd"/>
      <w:r>
        <w:rPr>
          <w:rFonts w:ascii="TimesNewRomanPSMT" w:hAnsi="TimesNewRomanPSMT"/>
          <w:sz w:val="20"/>
          <w:szCs w:val="20"/>
        </w:rPr>
        <w:t>́ à 120 °C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  <w:t>&lt; 50mPas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Densite</w:t>
      </w:r>
      <w:proofErr w:type="spellEnd"/>
      <w:r>
        <w:rPr>
          <w:rFonts w:ascii="TimesNewRomanPSMT" w:hAnsi="TimesNewRomanPSMT"/>
          <w:sz w:val="20"/>
          <w:szCs w:val="20"/>
        </w:rPr>
        <w:t>́ de vapeur (AIR=1) :</w:t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>
        <w:rPr>
          <w:rFonts w:ascii="TimesNewRomanPSMT" w:hAnsi="TimesNewRomanPSMT"/>
          <w:sz w:val="20"/>
          <w:szCs w:val="20"/>
        </w:rPr>
        <w:br/>
        <w:t>Taux d’</w:t>
      </w:r>
      <w:proofErr w:type="spellStart"/>
      <w:r>
        <w:rPr>
          <w:rFonts w:ascii="TimesNewRomanPSMT" w:hAnsi="TimesNewRomanPSMT"/>
          <w:sz w:val="20"/>
          <w:szCs w:val="20"/>
        </w:rPr>
        <w:t>évaporation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d’auto-inflammation : </w:t>
      </w:r>
      <w:r w:rsidR="00BE4771">
        <w:rPr>
          <w:rFonts w:ascii="TimesNewRomanPSMT" w:hAnsi="TimesNewRomanPSMT"/>
          <w:sz w:val="20"/>
          <w:szCs w:val="20"/>
        </w:rPr>
        <w:tab/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 w:rsidR="00BE4771">
        <w:br/>
      </w:r>
    </w:p>
    <w:p w14:paraId="14EA311B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>10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STABILITE ET REACTIVITE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4E49B60B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10.1  </w:t>
      </w:r>
      <w:proofErr w:type="spellStart"/>
      <w:r>
        <w:rPr>
          <w:rFonts w:ascii="TimesNewRomanPSMT" w:hAnsi="TimesNewRomanPSMT"/>
          <w:sz w:val="20"/>
          <w:szCs w:val="20"/>
        </w:rPr>
        <w:t>Réactivite</w:t>
      </w:r>
      <w:proofErr w:type="spellEnd"/>
      <w:r>
        <w:rPr>
          <w:rFonts w:ascii="TimesNewRomanPSMT" w:hAnsi="TimesNewRomanPSMT"/>
          <w:sz w:val="20"/>
          <w:szCs w:val="20"/>
        </w:rPr>
        <w:t>́</w:t>
      </w:r>
      <w:proofErr w:type="gramEnd"/>
      <w:r>
        <w:rPr>
          <w:rFonts w:ascii="TimesNewRomanPSMT" w:hAnsi="TimesNewRomanPSMT"/>
          <w:sz w:val="20"/>
          <w:szCs w:val="20"/>
        </w:rPr>
        <w:t xml:space="preserve"> : Pas de </w:t>
      </w:r>
      <w:proofErr w:type="spellStart"/>
      <w:r>
        <w:rPr>
          <w:rFonts w:ascii="TimesNewRomanPSMT" w:hAnsi="TimesNewRomanPSMT"/>
          <w:sz w:val="20"/>
          <w:szCs w:val="20"/>
        </w:rPr>
        <w:t>réaction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les conditions normales d’utilisation et de stockage.</w:t>
      </w:r>
      <w:r>
        <w:rPr>
          <w:rFonts w:ascii="TimesNewRomanPSMT" w:hAnsi="TimesNewRomanPSMT"/>
          <w:sz w:val="20"/>
          <w:szCs w:val="20"/>
        </w:rPr>
        <w:br/>
        <w:t xml:space="preserve">Une combustion </w:t>
      </w:r>
      <w:proofErr w:type="spellStart"/>
      <w:r>
        <w:rPr>
          <w:rFonts w:ascii="TimesNewRomanPSMT" w:hAnsi="TimesNewRomanPSMT"/>
          <w:sz w:val="20"/>
          <w:szCs w:val="20"/>
        </w:rPr>
        <w:t>spontanée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peut survenir lors d’accumulation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papier ayant contenus ce produit. </w:t>
      </w:r>
    </w:p>
    <w:p w14:paraId="7CD9A660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10.2  Conditions</w:t>
      </w:r>
      <w:proofErr w:type="gramEnd"/>
      <w:r>
        <w:rPr>
          <w:rFonts w:ascii="TimesNewRomanPSMT" w:hAnsi="TimesNewRomanPSMT"/>
          <w:sz w:val="20"/>
          <w:szCs w:val="20"/>
        </w:rPr>
        <w:t xml:space="preserve">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br/>
      </w:r>
      <w:r>
        <w:rPr>
          <w:rFonts w:ascii="TimesNewRomanPSMT" w:hAnsi="TimesNewRomanPSMT"/>
          <w:sz w:val="20"/>
          <w:szCs w:val="20"/>
        </w:rPr>
        <w:t xml:space="preserve">Pas de </w:t>
      </w:r>
      <w:proofErr w:type="spellStart"/>
      <w:r>
        <w:rPr>
          <w:rFonts w:ascii="TimesNewRomanPSMT" w:hAnsi="TimesNewRomanPSMT"/>
          <w:sz w:val="20"/>
          <w:szCs w:val="20"/>
        </w:rPr>
        <w:t>réaction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dangereuse connues. </w:t>
      </w:r>
    </w:p>
    <w:p w14:paraId="44D09DAC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10.3  </w:t>
      </w:r>
      <w:proofErr w:type="spellStart"/>
      <w:r>
        <w:rPr>
          <w:rFonts w:ascii="TimesNewRomanPSMT" w:hAnsi="TimesNewRomanPSMT"/>
          <w:sz w:val="20"/>
          <w:szCs w:val="20"/>
        </w:rPr>
        <w:t>Matières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Agents oxydants puissants. </w:t>
      </w:r>
    </w:p>
    <w:p w14:paraId="123D9F70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10.4  Produits</w:t>
      </w:r>
      <w:proofErr w:type="gram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: non à notre connaissance </w:t>
      </w:r>
    </w:p>
    <w:p w14:paraId="611A37E5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11. INFORMATIONS TOXICOLOGIQUES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 xml:space="preserve">Valeurs PNEC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 </w:t>
      </w:r>
    </w:p>
    <w:p w14:paraId="45DF2C79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Valeurs DNEL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 </w:t>
      </w:r>
    </w:p>
    <w:p w14:paraId="1DBA0775" w14:textId="77777777" w:rsidR="00BE4771" w:rsidRDefault="00BE4771" w:rsidP="00BE4771">
      <w:pPr>
        <w:pStyle w:val="NormalWeb"/>
      </w:pPr>
      <w:proofErr w:type="spellStart"/>
      <w:r>
        <w:rPr>
          <w:rFonts w:ascii="TimesNewRomanPS" w:hAnsi="TimesNewRomanPS"/>
          <w:b/>
          <w:bCs/>
          <w:sz w:val="20"/>
          <w:szCs w:val="20"/>
        </w:rPr>
        <w:t>Données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toxicologiques non-humaines </w:t>
      </w:r>
    </w:p>
    <w:p w14:paraId="04BCE3C2" w14:textId="77777777" w:rsidR="00BE4771" w:rsidRDefault="00BE4771" w:rsidP="00BE4771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Toxicite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orale aiguë : LD50 (rat) </w:t>
      </w:r>
      <w:r>
        <w:rPr>
          <w:rFonts w:ascii="TimesNewRomanPSMT" w:hAnsi="TimesNewRomanPSMT"/>
          <w:sz w:val="18"/>
          <w:szCs w:val="18"/>
        </w:rPr>
        <w:t>2000 mg/kg</w:t>
      </w:r>
      <w:r>
        <w:rPr>
          <w:rFonts w:ascii="TimesNewRomanPSMT" w:hAnsi="TimesNewRomanPSMT"/>
          <w:sz w:val="18"/>
          <w:szCs w:val="18"/>
        </w:rPr>
        <w:br/>
      </w:r>
      <w:r>
        <w:rPr>
          <w:rFonts w:ascii="TimesNewRomanPSMT" w:hAnsi="TimesNewRomanPSMT"/>
          <w:sz w:val="20"/>
          <w:szCs w:val="20"/>
        </w:rPr>
        <w:t xml:space="preserve">Informations </w:t>
      </w:r>
      <w:proofErr w:type="spellStart"/>
      <w:r>
        <w:rPr>
          <w:rFonts w:ascii="TimesNewRomanPSMT" w:hAnsi="TimesNewRomanPSMT"/>
          <w:sz w:val="20"/>
          <w:szCs w:val="20"/>
        </w:rPr>
        <w:t>supplémentaires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obtenues par analogie, QSAR. </w:t>
      </w:r>
    </w:p>
    <w:p w14:paraId="5D7A2B31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>12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INFORMATIONS ECOLOGIQUES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32D7ECF7" w14:textId="77777777" w:rsidR="00BE4771" w:rsidRDefault="00BE4771" w:rsidP="00BE4771">
      <w:pPr>
        <w:pStyle w:val="NormalWeb"/>
        <w:numPr>
          <w:ilvl w:val="0"/>
          <w:numId w:val="15"/>
        </w:numPr>
      </w:pPr>
      <w:proofErr w:type="gramStart"/>
      <w:r>
        <w:rPr>
          <w:rFonts w:ascii="TimesNewRomanPSMT" w:hAnsi="TimesNewRomanPSMT"/>
          <w:sz w:val="20"/>
          <w:szCs w:val="20"/>
        </w:rPr>
        <w:t>12.1  </w:t>
      </w:r>
      <w:proofErr w:type="spellStart"/>
      <w:r>
        <w:rPr>
          <w:rFonts w:ascii="TimesNewRomanPSMT" w:hAnsi="TimesNewRomanPSMT"/>
          <w:sz w:val="20"/>
          <w:szCs w:val="20"/>
        </w:rPr>
        <w:t>Ecotoxicite</w:t>
      </w:r>
      <w:proofErr w:type="spellEnd"/>
      <w:r>
        <w:rPr>
          <w:rFonts w:ascii="TimesNewRomanPSMT" w:hAnsi="TimesNewRomanPSMT"/>
          <w:sz w:val="20"/>
          <w:szCs w:val="20"/>
        </w:rPr>
        <w:t>́</w:t>
      </w:r>
      <w:proofErr w:type="gram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disponibles. </w:t>
      </w:r>
    </w:p>
    <w:p w14:paraId="20AA845E" w14:textId="77777777" w:rsidR="00BE4771" w:rsidRDefault="00BE4771" w:rsidP="00BE4771">
      <w:pPr>
        <w:pStyle w:val="NormalWeb"/>
        <w:numPr>
          <w:ilvl w:val="0"/>
          <w:numId w:val="15"/>
        </w:numPr>
      </w:pPr>
      <w:proofErr w:type="gramStart"/>
      <w:r>
        <w:rPr>
          <w:rFonts w:ascii="TimesNewRomanPSMT" w:hAnsi="TimesNewRomanPSMT"/>
          <w:sz w:val="20"/>
          <w:szCs w:val="20"/>
        </w:rPr>
        <w:t>12.2  Comportement</w:t>
      </w:r>
      <w:proofErr w:type="gramEnd"/>
      <w:r>
        <w:rPr>
          <w:rFonts w:ascii="TimesNewRomanPSMT" w:hAnsi="TimesNewRomanPSMT"/>
          <w:sz w:val="20"/>
          <w:szCs w:val="20"/>
        </w:rPr>
        <w:t xml:space="preserve"> dans le milieu environnemental :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Libération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faibles concentrations dans les eaux </w:t>
      </w:r>
      <w:proofErr w:type="spellStart"/>
      <w:r>
        <w:rPr>
          <w:rFonts w:ascii="TimesNewRomanPSMT" w:hAnsi="TimesNewRomanPSMT"/>
          <w:sz w:val="20"/>
          <w:szCs w:val="20"/>
        </w:rPr>
        <w:t>usées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qui ne perturbent pas la </w:t>
      </w:r>
      <w:proofErr w:type="spellStart"/>
      <w:r>
        <w:rPr>
          <w:rFonts w:ascii="TimesNewRomanPSMT" w:hAnsi="TimesNewRomanPSMT"/>
          <w:sz w:val="20"/>
          <w:szCs w:val="20"/>
        </w:rPr>
        <w:t>biodégradabilite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de la boue </w:t>
      </w:r>
    </w:p>
    <w:p w14:paraId="48A4CC4F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t>12.3 Autres informations : ne pas permettre l’</w:t>
      </w:r>
      <w:proofErr w:type="spellStart"/>
      <w:r>
        <w:rPr>
          <w:rFonts w:ascii="TimesNewRomanPSMT" w:hAnsi="TimesNewRomanPSMT"/>
          <w:sz w:val="20"/>
          <w:szCs w:val="20"/>
        </w:rPr>
        <w:t>écoulement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du produit dans l’environnement. </w:t>
      </w:r>
    </w:p>
    <w:p w14:paraId="753EDB72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13. CONSIDERATIONS RELATIVES A L’ELIMINATION : </w:t>
      </w:r>
    </w:p>
    <w:p w14:paraId="0775A213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lastRenderedPageBreak/>
        <w:t xml:space="preserve">Tenir compte des </w:t>
      </w:r>
      <w:proofErr w:type="spellStart"/>
      <w:r>
        <w:rPr>
          <w:rFonts w:ascii="TimesNewRomanPSMT" w:hAnsi="TimesNewRomanPSMT"/>
          <w:sz w:val="20"/>
          <w:szCs w:val="20"/>
        </w:rPr>
        <w:t>réglementations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</w:t>
      </w:r>
      <w:r>
        <w:rPr>
          <w:rFonts w:ascii="TimesNewRomanPSMT" w:hAnsi="TimesNewRomanPSMT"/>
          <w:sz w:val="20"/>
          <w:szCs w:val="20"/>
        </w:rPr>
        <w:br/>
        <w:t xml:space="preserve">13.1 Emballages vides : les emballages non </w:t>
      </w:r>
      <w:proofErr w:type="spellStart"/>
      <w:r>
        <w:rPr>
          <w:rFonts w:ascii="TimesNewRomanPSMT" w:hAnsi="TimesNewRomanPSMT"/>
          <w:sz w:val="20"/>
          <w:szCs w:val="20"/>
        </w:rPr>
        <w:t>contaminés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peuvent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recyclés</w:t>
      </w:r>
      <w:proofErr w:type="spellEnd"/>
      <w:r>
        <w:rPr>
          <w:rFonts w:ascii="TimesNewRomanPSMT" w:hAnsi="TimesNewRomanPSMT"/>
          <w:sz w:val="20"/>
          <w:szCs w:val="20"/>
        </w:rPr>
        <w:t xml:space="preserve">. Les emballages ne pouvant pas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nettoyer correctement doivent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jetés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13.2 Code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: les codes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doivent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déterminés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la liste </w:t>
      </w:r>
      <w:proofErr w:type="spellStart"/>
      <w:r>
        <w:rPr>
          <w:rFonts w:ascii="TimesNewRomanPSMT" w:hAnsi="TimesNewRomanPSMT"/>
          <w:sz w:val="20"/>
          <w:szCs w:val="20"/>
        </w:rPr>
        <w:t>européenne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(EU Waste Types List 2000/532/EC). </w:t>
      </w:r>
    </w:p>
    <w:p w14:paraId="1453E99E" w14:textId="77777777" w:rsidR="00D41D2A" w:rsidRDefault="00D41D2A" w:rsidP="00D41D2A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14. INFORMATIONS RELATIVES AU TRANSPORT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1CE85B6C" w14:textId="0DCA8F86" w:rsidR="00D41D2A" w:rsidRDefault="00D41D2A" w:rsidP="00D41D2A">
      <w:pPr>
        <w:pStyle w:val="NormalWeb"/>
        <w:rPr>
          <w:rFonts w:ascii="TimesNewRomanPSMT" w:hAnsi="TimesNewRomanPSMT"/>
          <w:sz w:val="20"/>
          <w:szCs w:val="20"/>
        </w:rPr>
      </w:pPr>
      <w:r w:rsidRPr="00D41D2A">
        <w:rPr>
          <w:rFonts w:ascii="TimesNewRomanPSMT" w:hAnsi="TimesNewRomanPSMT"/>
          <w:sz w:val="20"/>
          <w:szCs w:val="20"/>
        </w:rPr>
        <w:t xml:space="preserve">ADR/RID : GGVS/GGVE : IATA-TI : IATA-DGR : IMDG : </w:t>
      </w:r>
      <w:proofErr w:type="spellStart"/>
      <w:r w:rsidRPr="00D41D2A">
        <w:rPr>
          <w:rFonts w:ascii="TimesNewRomanPSMT" w:hAnsi="TimesNewRomanPSMT"/>
          <w:sz w:val="20"/>
          <w:szCs w:val="20"/>
        </w:rPr>
        <w:t>GGVSee</w:t>
      </w:r>
      <w:proofErr w:type="spellEnd"/>
      <w:r w:rsidRPr="00D41D2A">
        <w:rPr>
          <w:rFonts w:ascii="TimesNewRomanPSMT" w:hAnsi="TimesNewRomanPSMT"/>
          <w:sz w:val="20"/>
          <w:szCs w:val="20"/>
        </w:rPr>
        <w:t xml:space="preserve"> :  NON REGLEMENT</w:t>
      </w:r>
      <w:r>
        <w:rPr>
          <w:rFonts w:ascii="TimesNewRomanPSMT" w:hAnsi="TimesNewRomanPSMT"/>
          <w:sz w:val="20"/>
          <w:szCs w:val="20"/>
        </w:rPr>
        <w:t>E</w:t>
      </w:r>
    </w:p>
    <w:p w14:paraId="1544F78D" w14:textId="77777777" w:rsidR="00D41D2A" w:rsidRDefault="00D41D2A" w:rsidP="00D41D2A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Le produit n’est pas </w:t>
      </w:r>
      <w:proofErr w:type="spellStart"/>
      <w:r>
        <w:rPr>
          <w:rFonts w:ascii="TimesNewRomanPSMT" w:hAnsi="TimesNewRomanPSMT"/>
          <w:sz w:val="20"/>
          <w:szCs w:val="20"/>
        </w:rPr>
        <w:t>considére</w:t>
      </w:r>
      <w:proofErr w:type="spellEnd"/>
      <w:r>
        <w:rPr>
          <w:rFonts w:ascii="TimesNewRomanPSMT" w:hAnsi="TimesNewRomanPSMT"/>
          <w:sz w:val="20"/>
          <w:szCs w:val="20"/>
        </w:rPr>
        <w:t>́ comme un produit dangereux.</w:t>
      </w:r>
      <w:r>
        <w:rPr>
          <w:rFonts w:ascii="TimesNewRomanPSMT" w:hAnsi="TimesNewRomanPSMT"/>
          <w:sz w:val="20"/>
          <w:szCs w:val="20"/>
        </w:rPr>
        <w:br/>
        <w:t xml:space="preserve">Transport : si la </w:t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extérieure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est </w:t>
      </w:r>
      <w:proofErr w:type="spellStart"/>
      <w:r>
        <w:rPr>
          <w:rFonts w:ascii="TimesNewRomanPSMT" w:hAnsi="TimesNewRomanPSMT"/>
          <w:sz w:val="20"/>
          <w:szCs w:val="20"/>
        </w:rPr>
        <w:t>supérieure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25 °C, transport frigorifique recommandé. </w:t>
      </w:r>
    </w:p>
    <w:p w14:paraId="081ED94D" w14:textId="77777777" w:rsidR="00C22C84" w:rsidRDefault="00C22C84" w:rsidP="00C22C84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15. INFORMATIONS REGLEMENTAIRES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1AF41E07" w14:textId="77777777" w:rsidR="005B7C0E" w:rsidRDefault="005B7C0E" w:rsidP="005B7C0E">
      <w:pPr>
        <w:pStyle w:val="NormalWeb"/>
      </w:pPr>
      <w:r>
        <w:rPr>
          <w:rFonts w:ascii="ArialMT" w:hAnsi="ArialMT"/>
          <w:sz w:val="20"/>
          <w:szCs w:val="20"/>
        </w:rPr>
        <w:t xml:space="preserve">1.1. </w:t>
      </w:r>
      <w:r>
        <w:rPr>
          <w:rFonts w:ascii="TimesNewRomanPSMT" w:hAnsi="TimesNewRomanPSMT"/>
          <w:sz w:val="20"/>
          <w:szCs w:val="20"/>
        </w:rPr>
        <w:t xml:space="preserve">1.-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Règlement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(EU) no 2020/878 du Parlement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Européen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du Conseil concernant </w:t>
      </w:r>
      <w:proofErr w:type="gramStart"/>
      <w:r>
        <w:rPr>
          <w:rFonts w:ascii="TimesNewRomanPS" w:hAnsi="TimesNewRomanPS"/>
          <w:b/>
          <w:bCs/>
          <w:sz w:val="20"/>
          <w:szCs w:val="20"/>
        </w:rPr>
        <w:t>l’enregistrement ,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l’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évaluation,l’autorisation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la restriction des substances et des produits chimiques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préparés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(REACH)</w:t>
      </w:r>
      <w:r>
        <w:rPr>
          <w:rFonts w:ascii="TimesNewRomanPSMT" w:hAnsi="TimesNewRomanPSMT"/>
          <w:sz w:val="20"/>
          <w:szCs w:val="20"/>
        </w:rPr>
        <w:t xml:space="preserve">. </w:t>
      </w:r>
    </w:p>
    <w:p w14:paraId="2230C125" w14:textId="77777777" w:rsidR="005B7C0E" w:rsidRDefault="005B7C0E" w:rsidP="005B7C0E">
      <w:pPr>
        <w:pStyle w:val="NormalWeb"/>
      </w:pPr>
      <w:r>
        <w:rPr>
          <w:rFonts w:ascii="TimesNewRomanPS" w:hAnsi="TimesNewRomanPS"/>
          <w:b/>
          <w:bCs/>
          <w:i/>
          <w:iCs/>
          <w:sz w:val="20"/>
          <w:szCs w:val="20"/>
        </w:rPr>
        <w:t xml:space="preserve">1.1.1.1.- </w:t>
      </w:r>
      <w:r>
        <w:rPr>
          <w:rFonts w:ascii="TimesNewRomanPSMT" w:hAnsi="TimesNewRomanPSMT"/>
          <w:sz w:val="20"/>
          <w:szCs w:val="20"/>
        </w:rPr>
        <w:t>Ne contient aucune des substances inclues dans l’annexe XIV.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1.1.1.2.- </w:t>
      </w:r>
      <w:r>
        <w:rPr>
          <w:rFonts w:ascii="TimesNewRomanPSMT" w:hAnsi="TimesNewRomanPSMT"/>
          <w:sz w:val="20"/>
          <w:szCs w:val="20"/>
        </w:rPr>
        <w:t>Ne contient aucune des substances inclues dans l’annexe XVII.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1.1.1.3.- </w:t>
      </w:r>
      <w:r>
        <w:rPr>
          <w:rFonts w:ascii="TimesNewRomanPSMT" w:hAnsi="TimesNewRomanPSMT"/>
          <w:sz w:val="20"/>
          <w:szCs w:val="20"/>
        </w:rPr>
        <w:t xml:space="preserve">Ne contient aucune des substances de grande </w:t>
      </w:r>
      <w:proofErr w:type="spellStart"/>
      <w:r>
        <w:rPr>
          <w:rFonts w:ascii="TimesNewRomanPSMT" w:hAnsi="TimesNewRomanPSMT"/>
          <w:sz w:val="20"/>
          <w:szCs w:val="20"/>
        </w:rPr>
        <w:t>préoccupation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(SVHC) inclues dans la liste des substances candidates “Candidate List” </w:t>
      </w:r>
      <w:proofErr w:type="spellStart"/>
      <w:r>
        <w:rPr>
          <w:rFonts w:ascii="TimesNewRomanPSMT" w:hAnsi="TimesNewRomanPSMT"/>
          <w:sz w:val="20"/>
          <w:szCs w:val="20"/>
        </w:rPr>
        <w:t>publiée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la ECHA dans les </w:t>
      </w:r>
      <w:proofErr w:type="spellStart"/>
      <w:r>
        <w:rPr>
          <w:rFonts w:ascii="TimesNewRomanPSMT" w:hAnsi="TimesNewRomanPSMT"/>
          <w:sz w:val="20"/>
          <w:szCs w:val="20"/>
        </w:rPr>
        <w:t>décisions</w:t>
      </w:r>
      <w:proofErr w:type="spellEnd"/>
      <w:r>
        <w:rPr>
          <w:rFonts w:ascii="TimesNewRomanPSMT" w:hAnsi="TimesNewRomanPSMT"/>
          <w:sz w:val="20"/>
          <w:szCs w:val="20"/>
        </w:rPr>
        <w:t>, jusqu'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>̀ la date d'</w:t>
      </w:r>
      <w:proofErr w:type="spellStart"/>
      <w:r>
        <w:rPr>
          <w:rFonts w:ascii="TimesNewRomanPSMT" w:hAnsi="TimesNewRomanPSMT"/>
          <w:sz w:val="20"/>
          <w:szCs w:val="20"/>
        </w:rPr>
        <w:t>émission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du </w:t>
      </w:r>
      <w:proofErr w:type="spellStart"/>
      <w:r>
        <w:rPr>
          <w:rFonts w:ascii="TimesNewRomanPSMT" w:hAnsi="TimesNewRomanPSMT"/>
          <w:sz w:val="20"/>
          <w:szCs w:val="20"/>
        </w:rPr>
        <w:t>présent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document.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1.1.1.4.- </w:t>
      </w:r>
      <w:r>
        <w:rPr>
          <w:rFonts w:ascii="TimesNewRomanPSMT" w:hAnsi="TimesNewRomanPSMT"/>
          <w:sz w:val="20"/>
          <w:szCs w:val="20"/>
        </w:rPr>
        <w:t xml:space="preserve">En accord avec l’information </w:t>
      </w:r>
      <w:proofErr w:type="spellStart"/>
      <w:r>
        <w:rPr>
          <w:rFonts w:ascii="TimesNewRomanPSMT" w:hAnsi="TimesNewRomanPSMT"/>
          <w:sz w:val="20"/>
          <w:szCs w:val="20"/>
        </w:rPr>
        <w:t>apportée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nos fournisseurs et dont nous disposons actuellement, aucune des </w:t>
      </w:r>
      <w:proofErr w:type="spellStart"/>
      <w:r>
        <w:rPr>
          <w:rFonts w:ascii="TimesNewRomanPSMT" w:hAnsi="TimesNewRomanPSMT"/>
          <w:sz w:val="20"/>
          <w:szCs w:val="20"/>
        </w:rPr>
        <w:t>matières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premières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utilisées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sa fabrication n’accomplit les points de l’article 31 du </w:t>
      </w:r>
      <w:proofErr w:type="spellStart"/>
      <w:r>
        <w:rPr>
          <w:rFonts w:ascii="TimesNewRomanPSMT" w:hAnsi="TimesNewRomanPSMT"/>
          <w:sz w:val="20"/>
          <w:szCs w:val="20"/>
        </w:rPr>
        <w:t>Règlement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cité ci- dessus. En </w:t>
      </w:r>
      <w:proofErr w:type="spellStart"/>
      <w:r>
        <w:rPr>
          <w:rFonts w:ascii="TimesNewRomanPSMT" w:hAnsi="TimesNewRomanPSMT"/>
          <w:sz w:val="20"/>
          <w:szCs w:val="20"/>
        </w:rPr>
        <w:t>conséquence</w:t>
      </w:r>
      <w:proofErr w:type="spellEnd"/>
      <w:r>
        <w:rPr>
          <w:rFonts w:ascii="TimesNewRomanPSMT" w:hAnsi="TimesNewRomanPSMT"/>
          <w:sz w:val="20"/>
          <w:szCs w:val="20"/>
        </w:rPr>
        <w:t xml:space="preserve"> ,</w:t>
      </w:r>
      <w:proofErr w:type="spellStart"/>
      <w:r>
        <w:rPr>
          <w:rFonts w:ascii="TimesNewRomanPSMT" w:hAnsi="TimesNewRomanPSMT"/>
          <w:sz w:val="20"/>
          <w:szCs w:val="20"/>
        </w:rPr>
        <w:t>légalement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, ce </w:t>
      </w:r>
      <w:proofErr w:type="spellStart"/>
      <w:r>
        <w:rPr>
          <w:rFonts w:ascii="TimesNewRomanPSMT" w:hAnsi="TimesNewRomanPSMT"/>
          <w:sz w:val="20"/>
          <w:szCs w:val="20"/>
        </w:rPr>
        <w:t>mélange</w:t>
      </w:r>
      <w:proofErr w:type="spellEnd"/>
      <w:r>
        <w:rPr>
          <w:rFonts w:ascii="TimesNewRomanPSMT" w:hAnsi="TimesNewRomanPSMT"/>
          <w:sz w:val="20"/>
          <w:szCs w:val="20"/>
        </w:rPr>
        <w:t xml:space="preserve"> /</w:t>
      </w:r>
      <w:proofErr w:type="spellStart"/>
      <w:r>
        <w:rPr>
          <w:rFonts w:ascii="TimesNewRomanPSMT" w:hAnsi="TimesNewRomanPSMT"/>
          <w:sz w:val="20"/>
          <w:szCs w:val="20"/>
        </w:rPr>
        <w:t>préparation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, n’a pas l’obligation de fournir la Fiche </w:t>
      </w:r>
      <w:proofErr w:type="spellStart"/>
      <w:r>
        <w:rPr>
          <w:rFonts w:ascii="TimesNewRomanPSMT" w:hAnsi="TimesNewRomanPSMT"/>
          <w:sz w:val="20"/>
          <w:szCs w:val="20"/>
        </w:rPr>
        <w:t>signalétique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>́ (FDS).</w:t>
      </w:r>
      <w:r>
        <w:rPr>
          <w:rFonts w:ascii="TimesNewRomanPSMT" w:hAnsi="TimesNewRomanPSMT"/>
          <w:sz w:val="20"/>
          <w:szCs w:val="20"/>
        </w:rPr>
        <w:br/>
        <w:t xml:space="preserve">Pour cela, du à l’endurcissement </w:t>
      </w:r>
      <w:proofErr w:type="spellStart"/>
      <w:r>
        <w:rPr>
          <w:rFonts w:ascii="TimesNewRomanPSMT" w:hAnsi="TimesNewRomanPSMT"/>
          <w:sz w:val="20"/>
          <w:szCs w:val="20"/>
        </w:rPr>
        <w:t>légal</w:t>
      </w:r>
      <w:proofErr w:type="spellEnd"/>
      <w:r>
        <w:rPr>
          <w:rFonts w:ascii="TimesNewRomanPSMT" w:hAnsi="TimesNewRomanPSMT"/>
          <w:sz w:val="20"/>
          <w:szCs w:val="20"/>
        </w:rPr>
        <w:t xml:space="preserve"> en rapport avec la fourniture, le </w:t>
      </w:r>
      <w:proofErr w:type="spellStart"/>
      <w:r>
        <w:rPr>
          <w:rFonts w:ascii="TimesNewRomanPSMT" w:hAnsi="TimesNewRomanPSMT"/>
          <w:sz w:val="20"/>
          <w:szCs w:val="20"/>
        </w:rPr>
        <w:t>contrôle</w:t>
      </w:r>
      <w:proofErr w:type="spellEnd"/>
      <w:r>
        <w:rPr>
          <w:rFonts w:ascii="TimesNewRomanPSMT" w:hAnsi="TimesNewRomanPSMT"/>
          <w:sz w:val="20"/>
          <w:szCs w:val="20"/>
        </w:rPr>
        <w:t xml:space="preserve">, la distribution et l’entretien des FDS ,obligeant les entreprises à un grand </w:t>
      </w:r>
      <w:proofErr w:type="spellStart"/>
      <w:r>
        <w:rPr>
          <w:rFonts w:ascii="TimesNewRomanPSMT" w:hAnsi="TimesNewRomanPSMT"/>
          <w:sz w:val="20"/>
          <w:szCs w:val="20"/>
        </w:rPr>
        <w:t>équipement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moyens, ADC a pris la </w:t>
      </w:r>
      <w:proofErr w:type="spellStart"/>
      <w:r>
        <w:rPr>
          <w:rFonts w:ascii="TimesNewRomanPSMT" w:hAnsi="TimesNewRomanPSMT"/>
          <w:sz w:val="20"/>
          <w:szCs w:val="20"/>
        </w:rPr>
        <w:t>décision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fournir seulement les FDS qui sont requises </w:t>
      </w:r>
      <w:proofErr w:type="spellStart"/>
      <w:r>
        <w:rPr>
          <w:rFonts w:ascii="TimesNewRomanPSMT" w:hAnsi="TimesNewRomanPSMT"/>
          <w:sz w:val="20"/>
          <w:szCs w:val="20"/>
        </w:rPr>
        <w:t>légalement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Cette communication sert à la substitution de n’importe quelle information transmise sur les fiches </w:t>
      </w:r>
      <w:proofErr w:type="spellStart"/>
      <w:r>
        <w:rPr>
          <w:rFonts w:ascii="TimesNewRomanPSMT" w:hAnsi="TimesNewRomanPSMT"/>
          <w:sz w:val="20"/>
          <w:szCs w:val="20"/>
        </w:rPr>
        <w:t>signalétiques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́, ,dont le contenu perd sa </w:t>
      </w:r>
      <w:proofErr w:type="spellStart"/>
      <w:r>
        <w:rPr>
          <w:rFonts w:ascii="TimesNewRomanPSMT" w:hAnsi="TimesNewRomanPSMT"/>
          <w:sz w:val="20"/>
          <w:szCs w:val="20"/>
        </w:rPr>
        <w:t>validite</w:t>
      </w:r>
      <w:proofErr w:type="spellEnd"/>
      <w:r>
        <w:rPr>
          <w:rFonts w:ascii="TimesNewRomanPSMT" w:hAnsi="TimesNewRomanPSMT"/>
          <w:sz w:val="20"/>
          <w:szCs w:val="20"/>
        </w:rPr>
        <w:t>́.</w:t>
      </w:r>
      <w:r>
        <w:rPr>
          <w:rFonts w:ascii="TimesNewRomanPSMT" w:hAnsi="TimesNewRomanPSMT"/>
          <w:sz w:val="20"/>
          <w:szCs w:val="20"/>
        </w:rPr>
        <w:br/>
        <w:t xml:space="preserve">Nous indiquons la </w:t>
      </w:r>
      <w:proofErr w:type="spellStart"/>
      <w:r>
        <w:rPr>
          <w:rFonts w:ascii="TimesNewRomanPSMT" w:hAnsi="TimesNewRomanPSMT"/>
          <w:sz w:val="20"/>
          <w:szCs w:val="20"/>
        </w:rPr>
        <w:t>disponibilite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de ADC pour faciliter l’information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mentionnée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l’article 32, dans le </w:t>
      </w:r>
    </w:p>
    <w:p w14:paraId="3EDCCB1A" w14:textId="00D78BEA" w:rsidR="005B7C0E" w:rsidRDefault="005B7C0E" w:rsidP="005B7C0E">
      <w:pPr>
        <w:pStyle w:val="NormalWeb"/>
      </w:pPr>
      <w:proofErr w:type="gramStart"/>
      <w:r>
        <w:rPr>
          <w:rFonts w:ascii="TimesNewRomanPSMT" w:hAnsi="TimesNewRomanPSMT"/>
          <w:sz w:val="20"/>
          <w:szCs w:val="20"/>
        </w:rPr>
        <w:t>cas</w:t>
      </w:r>
      <w:proofErr w:type="gramEnd"/>
      <w:r>
        <w:rPr>
          <w:rFonts w:ascii="TimesNewRomanPSMT" w:hAnsi="TimesNewRomanPSMT"/>
          <w:sz w:val="20"/>
          <w:szCs w:val="20"/>
        </w:rPr>
        <w:t xml:space="preserve"> de son application.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en accord avec la directive EC : ce produit ne </w:t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 pas d’</w:t>
      </w:r>
      <w:proofErr w:type="spellStart"/>
      <w:r>
        <w:rPr>
          <w:rFonts w:ascii="TimesNewRomanPSMT" w:hAnsi="TimesNewRomanPSMT"/>
          <w:sz w:val="20"/>
          <w:szCs w:val="20"/>
        </w:rPr>
        <w:t>étiquette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danger en accord avec 67/548/EWG et 1999/45/EC ainsi que (EU) No 2020/878. </w:t>
      </w:r>
    </w:p>
    <w:p w14:paraId="3768675B" w14:textId="77777777" w:rsidR="005B7C0E" w:rsidRDefault="005B7C0E" w:rsidP="005B7C0E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15.1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nationale : </w:t>
      </w:r>
      <w:proofErr w:type="spellStart"/>
      <w:r>
        <w:rPr>
          <w:rFonts w:ascii="TimesNewRomanPSMT" w:hAnsi="TimesNewRomanPSMT"/>
          <w:sz w:val="20"/>
          <w:szCs w:val="20"/>
        </w:rPr>
        <w:t>vérifier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</w:t>
      </w:r>
      <w:proofErr w:type="spellStart"/>
      <w:r>
        <w:rPr>
          <w:rFonts w:ascii="TimesNewRomanPSMT" w:hAnsi="TimesNewRomanPSMT"/>
          <w:sz w:val="20"/>
          <w:szCs w:val="20"/>
        </w:rPr>
        <w:t>réglementations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</w:t>
      </w:r>
      <w:r>
        <w:rPr>
          <w:rFonts w:ascii="TimesNewRomanPSMT" w:hAnsi="TimesNewRomanPSMT"/>
          <w:sz w:val="20"/>
          <w:szCs w:val="20"/>
        </w:rPr>
        <w:br/>
        <w:t xml:space="preserve">15.2 </w:t>
      </w:r>
      <w:proofErr w:type="spellStart"/>
      <w:r>
        <w:rPr>
          <w:rFonts w:ascii="TimesNewRomanPSMT" w:hAnsi="TimesNewRomanPSMT"/>
          <w:sz w:val="20"/>
          <w:szCs w:val="20"/>
        </w:rPr>
        <w:t>Dangerosite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pour l’eau : </w:t>
      </w:r>
      <w:proofErr w:type="spellStart"/>
      <w:r>
        <w:rPr>
          <w:rFonts w:ascii="TimesNewRomanPSMT" w:hAnsi="TimesNewRomanPSMT"/>
          <w:sz w:val="20"/>
          <w:szCs w:val="20"/>
        </w:rPr>
        <w:t>légèrement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pour l’eau selon </w:t>
      </w:r>
      <w:proofErr w:type="spellStart"/>
      <w:r>
        <w:rPr>
          <w:rFonts w:ascii="TimesNewRomanPSMT" w:hAnsi="TimesNewRomanPSMT"/>
          <w:sz w:val="20"/>
          <w:szCs w:val="20"/>
        </w:rPr>
        <w:t>AwSV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3D63C6FB" w14:textId="77777777" w:rsidR="005B7C0E" w:rsidRDefault="005B7C0E" w:rsidP="00C22C84">
      <w:pPr>
        <w:pStyle w:val="NormalWeb"/>
      </w:pPr>
    </w:p>
    <w:p w14:paraId="65787858" w14:textId="228369C2" w:rsidR="00C22C84" w:rsidRDefault="00C22C84" w:rsidP="00C22C8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16. AUTRES DONNEES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59ADC360" w14:textId="77777777" w:rsidR="00C22C84" w:rsidRDefault="00C22C84" w:rsidP="00C22C84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Ne pas chauffer à des </w:t>
      </w:r>
      <w:proofErr w:type="spellStart"/>
      <w:r>
        <w:rPr>
          <w:rFonts w:ascii="TimesNewRomanPSMT" w:hAnsi="TimesNewRomanPSMT"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supérieures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au point </w:t>
      </w:r>
      <w:proofErr w:type="spellStart"/>
      <w:r>
        <w:rPr>
          <w:rFonts w:ascii="TimesNewRomanPSMT" w:hAnsi="TimesNewRomanPSMT"/>
          <w:sz w:val="20"/>
          <w:szCs w:val="20"/>
        </w:rPr>
        <w:t>éclair</w:t>
      </w:r>
      <w:proofErr w:type="spellEnd"/>
      <w:r>
        <w:rPr>
          <w:rFonts w:ascii="TimesNewRomanPSMT" w:hAnsi="TimesNewRomanPSMT"/>
          <w:sz w:val="20"/>
          <w:szCs w:val="20"/>
        </w:rPr>
        <w:t xml:space="preserve">. Le produit n’a pas </w:t>
      </w:r>
      <w:proofErr w:type="spellStart"/>
      <w:r>
        <w:rPr>
          <w:rFonts w:ascii="TimesNewRomanPSMT" w:hAnsi="TimesNewRomanPSMT"/>
          <w:sz w:val="20"/>
          <w:szCs w:val="20"/>
        </w:rPr>
        <w:t>éte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en contact de </w:t>
      </w:r>
      <w:proofErr w:type="spellStart"/>
      <w:r>
        <w:rPr>
          <w:rFonts w:ascii="TimesNewRomanPSMT" w:hAnsi="TimesNewRomanPSMT"/>
          <w:sz w:val="20"/>
          <w:szCs w:val="20"/>
        </w:rPr>
        <w:t>manière</w:t>
      </w:r>
      <w:proofErr w:type="spellEnd"/>
      <w:r>
        <w:rPr>
          <w:rFonts w:ascii="TimesNewRomanPSMT" w:hAnsi="TimesNewRomanPSMT"/>
          <w:sz w:val="20"/>
          <w:szCs w:val="20"/>
        </w:rPr>
        <w:t xml:space="preserve"> attendue ou intentionnelle avec les substances </w:t>
      </w:r>
      <w:proofErr w:type="spellStart"/>
      <w:r>
        <w:rPr>
          <w:rFonts w:ascii="TimesNewRomanPSMT" w:hAnsi="TimesNewRomanPSMT"/>
          <w:sz w:val="20"/>
          <w:szCs w:val="20"/>
        </w:rPr>
        <w:t>listées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ici : http://echa.europa.eu/en/candidate-list-table. Il est possible d’observer des traces de ces produits &lt; 0.1% </w:t>
      </w:r>
    </w:p>
    <w:p w14:paraId="0DB6BA67" w14:textId="7251978F" w:rsidR="00C22C84" w:rsidRDefault="00C22C84" w:rsidP="00C22C84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17. AUTRES INFORMATIONS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 xml:space="preserve">17.1 Restriction </w:t>
      </w:r>
      <w:proofErr w:type="spellStart"/>
      <w:r>
        <w:rPr>
          <w:rFonts w:ascii="TimesNewRomanPSMT" w:hAnsi="TimesNewRomanPSMT"/>
          <w:sz w:val="20"/>
          <w:szCs w:val="20"/>
        </w:rPr>
        <w:t>recommandée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l’utilisation de ce produit : pas de restriction dans le cas d’utilisation conforme de ce produit. </w:t>
      </w:r>
    </w:p>
    <w:p w14:paraId="6E790AF0" w14:textId="77777777" w:rsidR="00F121BC" w:rsidRDefault="00F121BC" w:rsidP="00F121BC">
      <w:pPr>
        <w:pStyle w:val="NormalWeb"/>
      </w:pPr>
      <w:r>
        <w:rPr>
          <w:rFonts w:ascii="TimesNewRomanPSMT" w:hAnsi="TimesNewRomanPSMT"/>
          <w:color w:val="000007"/>
        </w:rPr>
        <w:t xml:space="preserve">Cette fiche </w:t>
      </w:r>
      <w:proofErr w:type="spellStart"/>
      <w:r>
        <w:rPr>
          <w:rFonts w:ascii="TimesNewRomanPSMT" w:hAnsi="TimesNewRomanPSMT"/>
          <w:color w:val="000007"/>
        </w:rPr>
        <w:t>complète</w:t>
      </w:r>
      <w:proofErr w:type="spellEnd"/>
      <w:r>
        <w:rPr>
          <w:rFonts w:ascii="TimesNewRomanPSMT" w:hAnsi="TimesNewRomanPSMT"/>
          <w:color w:val="000007"/>
        </w:rPr>
        <w:t xml:space="preserve"> les notices techniques d’utilisation mais ne les remplace pas. Les renseignements qu’elle contient sont </w:t>
      </w:r>
      <w:proofErr w:type="spellStart"/>
      <w:r>
        <w:rPr>
          <w:rFonts w:ascii="TimesNewRomanPSMT" w:hAnsi="TimesNewRomanPSMT"/>
          <w:color w:val="000007"/>
        </w:rPr>
        <w:t>basés</w:t>
      </w:r>
      <w:proofErr w:type="spellEnd"/>
      <w:r>
        <w:rPr>
          <w:rFonts w:ascii="TimesNewRomanPSMT" w:hAnsi="TimesNewRomanPSMT"/>
          <w:color w:val="000007"/>
        </w:rPr>
        <w:t xml:space="preserve"> sur l’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de nos connaissances relatives au produit </w:t>
      </w:r>
      <w:r>
        <w:rPr>
          <w:rFonts w:ascii="TimesNewRomanPSMT" w:hAnsi="TimesNewRomanPSMT"/>
          <w:color w:val="000007"/>
        </w:rPr>
        <w:lastRenderedPageBreak/>
        <w:t xml:space="preserve">concerné à la date </w:t>
      </w:r>
      <w:proofErr w:type="spellStart"/>
      <w:r>
        <w:rPr>
          <w:rFonts w:ascii="TimesNewRomanPSMT" w:hAnsi="TimesNewRomanPSMT"/>
          <w:color w:val="000007"/>
        </w:rPr>
        <w:t>indiquée</w:t>
      </w:r>
      <w:proofErr w:type="spellEnd"/>
      <w:r>
        <w:rPr>
          <w:rFonts w:ascii="TimesNewRomanPSMT" w:hAnsi="TimesNewRomanPSMT"/>
          <w:color w:val="000007"/>
        </w:rPr>
        <w:t xml:space="preserve"> et suivant les </w:t>
      </w:r>
      <w:proofErr w:type="spellStart"/>
      <w:r>
        <w:rPr>
          <w:rFonts w:ascii="TimesNewRomanPSMT" w:hAnsi="TimesNewRomanPSMT"/>
          <w:color w:val="000007"/>
        </w:rPr>
        <w:t>réglementations</w:t>
      </w:r>
      <w:proofErr w:type="spellEnd"/>
      <w:r>
        <w:rPr>
          <w:rFonts w:ascii="TimesNewRomanPSMT" w:hAnsi="TimesNewRomanPSMT"/>
          <w:color w:val="000007"/>
        </w:rPr>
        <w:t xml:space="preserve"> en vigueur. Ils sont </w:t>
      </w:r>
      <w:proofErr w:type="spellStart"/>
      <w:r>
        <w:rPr>
          <w:rFonts w:ascii="TimesNewRomanPSMT" w:hAnsi="TimesNewRomanPSMT"/>
          <w:color w:val="000007"/>
        </w:rPr>
        <w:t>donnés</w:t>
      </w:r>
      <w:proofErr w:type="spellEnd"/>
      <w:r>
        <w:rPr>
          <w:rFonts w:ascii="TimesNewRomanPSMT" w:hAnsi="TimesNewRomanPSMT"/>
          <w:color w:val="000007"/>
        </w:rPr>
        <w:t xml:space="preserve"> de bonne foi. Ces informations ne sont 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qu’à titre indicatif pour permettre les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 de manipulation, fabrication, stockage, transport, distribution, mise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disposition, utilisation et 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,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satisfaisant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et donc ne devraient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interprétées</w:t>
      </w:r>
      <w:proofErr w:type="spellEnd"/>
      <w:r>
        <w:rPr>
          <w:rFonts w:ascii="TimesNewRomanPSMT" w:hAnsi="TimesNewRomanPSMT"/>
          <w:color w:val="000007"/>
        </w:rPr>
        <w:t xml:space="preserve"> comme une garantie ou </w:t>
      </w:r>
      <w:proofErr w:type="spellStart"/>
      <w:r>
        <w:rPr>
          <w:rFonts w:ascii="TimesNewRomanPSMT" w:hAnsi="TimesNewRomanPSMT"/>
          <w:color w:val="000007"/>
        </w:rPr>
        <w:t>considérées</w:t>
      </w:r>
      <w:proofErr w:type="spellEnd"/>
      <w:r>
        <w:rPr>
          <w:rFonts w:ascii="TimesNewRomanPSMT" w:hAnsi="TimesNewRomanPSMT"/>
          <w:color w:val="000007"/>
        </w:rPr>
        <w:t xml:space="preserve"> comme des </w:t>
      </w:r>
      <w:proofErr w:type="spellStart"/>
      <w:r>
        <w:rPr>
          <w:rFonts w:ascii="TimesNewRomanPSMT" w:hAnsi="TimesNewRomanPSMT"/>
          <w:color w:val="000007"/>
        </w:rPr>
        <w:t>spécifications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qualite</w:t>
      </w:r>
      <w:proofErr w:type="spellEnd"/>
      <w:r>
        <w:rPr>
          <w:rFonts w:ascii="TimesNewRomanPSMT" w:hAnsi="TimesNewRomanPSMT"/>
          <w:color w:val="000007"/>
        </w:rPr>
        <w:t xml:space="preserve">́. Ces informations ne concernent en outre que le produit </w:t>
      </w:r>
      <w:proofErr w:type="spellStart"/>
      <w:r>
        <w:rPr>
          <w:rFonts w:ascii="TimesNewRomanPSMT" w:hAnsi="TimesNewRomanPSMT"/>
          <w:color w:val="000007"/>
        </w:rPr>
        <w:t>nommément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désigne</w:t>
      </w:r>
      <w:proofErr w:type="spellEnd"/>
      <w:r>
        <w:rPr>
          <w:rFonts w:ascii="TimesNewRomanPSMT" w:hAnsi="TimesNewRomanPSMT"/>
          <w:color w:val="000007"/>
        </w:rPr>
        <w:t xml:space="preserve">́ et, sauf indication contraire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, elles ne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applicables en cas de </w:t>
      </w:r>
      <w:proofErr w:type="spell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 xml:space="preserve"> du produit en question avec d’autres substances ou utilisables pour tout </w:t>
      </w:r>
      <w:proofErr w:type="spellStart"/>
      <w:r>
        <w:rPr>
          <w:rFonts w:ascii="TimesNewRomanPSMT" w:hAnsi="TimesNewRomanPSMT"/>
          <w:color w:val="000007"/>
        </w:rPr>
        <w:t>procéde</w:t>
      </w:r>
      <w:proofErr w:type="spellEnd"/>
      <w:r>
        <w:rPr>
          <w:rFonts w:ascii="TimesNewRomanPSMT" w:hAnsi="TimesNewRomanPSMT"/>
          <w:color w:val="000007"/>
        </w:rPr>
        <w:t xml:space="preserve">́ de fabrication. L’attention des utilisateurs est en outre </w:t>
      </w:r>
      <w:proofErr w:type="spellStart"/>
      <w:r>
        <w:rPr>
          <w:rFonts w:ascii="TimesNewRomanPSMT" w:hAnsi="TimesNewRomanPSMT"/>
          <w:color w:val="000007"/>
        </w:rPr>
        <w:t>attirée</w:t>
      </w:r>
      <w:proofErr w:type="spellEnd"/>
      <w:r>
        <w:rPr>
          <w:rFonts w:ascii="TimesNewRomanPSMT" w:hAnsi="TimesNewRomanPSMT"/>
          <w:color w:val="000007"/>
        </w:rPr>
        <w:t xml:space="preserve"> sur les risques </w:t>
      </w:r>
      <w:proofErr w:type="spellStart"/>
      <w:r>
        <w:rPr>
          <w:rFonts w:ascii="TimesNewRomanPSMT" w:hAnsi="TimesNewRomanPSMT"/>
          <w:color w:val="000007"/>
        </w:rPr>
        <w:t>éventuellement</w:t>
      </w:r>
      <w:proofErr w:type="spellEnd"/>
      <w:r>
        <w:rPr>
          <w:rFonts w:ascii="TimesNewRomanPSMT" w:hAnsi="TimesNewRomanPSMT"/>
          <w:color w:val="000007"/>
        </w:rPr>
        <w:t xml:space="preserve"> encourus lorsqu’un produit est </w:t>
      </w:r>
      <w:proofErr w:type="spellStart"/>
      <w:r>
        <w:rPr>
          <w:rFonts w:ascii="TimesNewRomanPSMT" w:hAnsi="TimesNewRomanPSMT"/>
          <w:color w:val="000007"/>
        </w:rPr>
        <w:t>utilise</w:t>
      </w:r>
      <w:proofErr w:type="spellEnd"/>
      <w:r>
        <w:rPr>
          <w:rFonts w:ascii="TimesNewRomanPSMT" w:hAnsi="TimesNewRomanPSMT"/>
          <w:color w:val="000007"/>
        </w:rPr>
        <w:t xml:space="preserve">́ à d’autres usages que ceux pour lesquels il est </w:t>
      </w:r>
      <w:proofErr w:type="spellStart"/>
      <w:r>
        <w:rPr>
          <w:rFonts w:ascii="TimesNewRomanPSMT" w:hAnsi="TimesNewRomanPSMT"/>
          <w:color w:val="000007"/>
        </w:rPr>
        <w:t>conçu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E0D457C" w14:textId="7D4D0046" w:rsidR="00597785" w:rsidRPr="00D41D2A" w:rsidRDefault="00F121BC" w:rsidP="00E41166">
      <w:pPr>
        <w:pStyle w:val="NormalWeb"/>
        <w:rPr>
          <w:rFonts w:ascii="TimesNewRomanPSMT" w:hAnsi="TimesNewRomanPSMT"/>
          <w:color w:val="000000" w:themeColor="text1"/>
          <w:sz w:val="20"/>
          <w:szCs w:val="20"/>
        </w:rPr>
      </w:pPr>
      <w:r>
        <w:rPr>
          <w:rFonts w:ascii="TimesNewRomanPSMT" w:hAnsi="TimesNewRomanPSMT"/>
          <w:color w:val="000007"/>
        </w:rPr>
        <w:t xml:space="preserve">Elle ne dispense en aucun cas l’utilisateur de </w:t>
      </w:r>
      <w:proofErr w:type="spellStart"/>
      <w:r>
        <w:rPr>
          <w:rFonts w:ascii="TimesNewRomanPSMT" w:hAnsi="TimesNewRomanPSMT"/>
          <w:color w:val="000007"/>
        </w:rPr>
        <w:t>connaître</w:t>
      </w:r>
      <w:proofErr w:type="spellEnd"/>
      <w:r>
        <w:rPr>
          <w:rFonts w:ascii="TimesNewRomanPSMT" w:hAnsi="TimesNewRomanPSMT"/>
          <w:color w:val="000007"/>
        </w:rPr>
        <w:t xml:space="preserve"> et d’appliquer l’ensemble des textes </w:t>
      </w:r>
      <w:proofErr w:type="spellStart"/>
      <w:r>
        <w:rPr>
          <w:rFonts w:ascii="TimesNewRomanPSMT" w:hAnsi="TimesNewRomanPSMT"/>
          <w:color w:val="000007"/>
        </w:rPr>
        <w:t>réglementant</w:t>
      </w:r>
      <w:proofErr w:type="spellEnd"/>
      <w:r>
        <w:rPr>
          <w:rFonts w:ascii="TimesNewRomanPSMT" w:hAnsi="TimesNewRomanPSMT"/>
          <w:color w:val="000007"/>
        </w:rPr>
        <w:t xml:space="preserve"> son </w:t>
      </w:r>
      <w:proofErr w:type="spellStart"/>
      <w:r>
        <w:rPr>
          <w:rFonts w:ascii="TimesNewRomanPSMT" w:hAnsi="TimesNewRomanPSMT"/>
          <w:color w:val="000007"/>
        </w:rPr>
        <w:t>activite</w:t>
      </w:r>
      <w:proofErr w:type="spellEnd"/>
      <w:r>
        <w:rPr>
          <w:rFonts w:ascii="TimesNewRomanPSMT" w:hAnsi="TimesNewRomanPSMT"/>
          <w:color w:val="000007"/>
        </w:rPr>
        <w:t xml:space="preserve">́. Il prendra sous sa seule </w:t>
      </w:r>
      <w:proofErr w:type="spellStart"/>
      <w:r>
        <w:rPr>
          <w:rFonts w:ascii="TimesNewRomanPSMT" w:hAnsi="TimesNewRomanPSMT"/>
          <w:color w:val="000007"/>
        </w:rPr>
        <w:t>responsabilite</w:t>
      </w:r>
      <w:proofErr w:type="spellEnd"/>
      <w:r>
        <w:rPr>
          <w:rFonts w:ascii="TimesNewRomanPSMT" w:hAnsi="TimesNewRomanPSMT"/>
          <w:color w:val="000007"/>
        </w:rPr>
        <w:t xml:space="preserve">́ les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liées</w:t>
      </w:r>
      <w:proofErr w:type="spellEnd"/>
      <w:r>
        <w:rPr>
          <w:rFonts w:ascii="TimesNewRomanPSMT" w:hAnsi="TimesNewRomanPSMT"/>
          <w:color w:val="000007"/>
        </w:rPr>
        <w:t xml:space="preserve"> à l’utilisation qu’il fait du produit. </w:t>
      </w:r>
    </w:p>
    <w:p w14:paraId="33270A17" w14:textId="22E75B98" w:rsidR="00AF6BC0" w:rsidRPr="00D41D2A" w:rsidRDefault="00AF6BC0" w:rsidP="00AF6BC0">
      <w:pPr>
        <w:spacing w:after="224"/>
        <w:rPr>
          <w:color w:val="000000" w:themeColor="text1"/>
        </w:rPr>
      </w:pPr>
    </w:p>
    <w:sectPr w:rsidR="00AF6BC0" w:rsidRPr="00D41D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4DBDE" w14:textId="77777777" w:rsidR="00955D89" w:rsidRDefault="00955D89" w:rsidP="00AF6BC0">
      <w:pPr>
        <w:spacing w:after="0" w:line="240" w:lineRule="auto"/>
      </w:pPr>
      <w:r>
        <w:separator/>
      </w:r>
    </w:p>
  </w:endnote>
  <w:endnote w:type="continuationSeparator" w:id="0">
    <w:p w14:paraId="360B1317" w14:textId="77777777" w:rsidR="00955D89" w:rsidRDefault="00955D89" w:rsidP="00AF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930F" w14:textId="0A306FE5" w:rsidR="00AF6BC0" w:rsidRDefault="00AF6BC0">
    <w:pPr>
      <w:pStyle w:val="Pieddepage"/>
    </w:pPr>
    <w:r>
      <w:t>JPSHOP EURL Le Chatel – Route de Provins 77370 Nangis France 09 52 00 10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411E2" w14:textId="77777777" w:rsidR="00955D89" w:rsidRDefault="00955D89" w:rsidP="00AF6BC0">
      <w:pPr>
        <w:spacing w:after="0" w:line="240" w:lineRule="auto"/>
      </w:pPr>
      <w:r>
        <w:separator/>
      </w:r>
    </w:p>
  </w:footnote>
  <w:footnote w:type="continuationSeparator" w:id="0">
    <w:p w14:paraId="1C85D7EB" w14:textId="77777777" w:rsidR="00955D89" w:rsidRDefault="00955D89" w:rsidP="00AF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DA7E" w14:textId="12391F1A" w:rsidR="00AF6BC0" w:rsidRDefault="00AF6BC0">
    <w:pPr>
      <w:pStyle w:val="En-tte"/>
    </w:pPr>
    <w:r>
      <w:rPr>
        <w:noProof/>
      </w:rPr>
      <w:drawing>
        <wp:inline distT="0" distB="0" distL="0" distR="0" wp14:anchorId="2566CD4D" wp14:editId="70FDFE99">
          <wp:extent cx="1229194" cy="614597"/>
          <wp:effectExtent l="0" t="0" r="3175" b="0"/>
          <wp:docPr id="65810558" name="Image 1" descr="Une image contenant Police, logo, cerc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0558" name="Image 1" descr="Une image contenant Police, logo, cercl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47" cy="631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6AF5C6" wp14:editId="6C7364BD">
          <wp:extent cx="1266995" cy="539646"/>
          <wp:effectExtent l="0" t="0" r="3175" b="0"/>
          <wp:docPr id="597858446" name="Image 2" descr="Une image contenant Police, logo, symbol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8446" name="Image 2" descr="Une image contenant Police, logo, symbole, Mar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034" cy="56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22F"/>
    <w:multiLevelType w:val="multilevel"/>
    <w:tmpl w:val="EE0E2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C38BC"/>
    <w:multiLevelType w:val="hybridMultilevel"/>
    <w:tmpl w:val="746A6DB6"/>
    <w:lvl w:ilvl="0" w:tplc="4086A82A">
      <w:start w:val="5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C49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2D4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200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41A1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068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A429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2C14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C13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40106"/>
    <w:multiLevelType w:val="multilevel"/>
    <w:tmpl w:val="FB86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E66FA"/>
    <w:multiLevelType w:val="hybridMultilevel"/>
    <w:tmpl w:val="8B129D4E"/>
    <w:lvl w:ilvl="0" w:tplc="57ACE6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7572">
      <w:start w:val="1"/>
      <w:numFmt w:val="lowerLetter"/>
      <w:lvlText w:val="%2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CEDA">
      <w:start w:val="1"/>
      <w:numFmt w:val="lowerRoman"/>
      <w:lvlText w:val="%3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4BDAC">
      <w:start w:val="1"/>
      <w:numFmt w:val="decimal"/>
      <w:lvlText w:val="%4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A42F6">
      <w:start w:val="1"/>
      <w:numFmt w:val="lowerLetter"/>
      <w:lvlText w:val="%5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8EA36">
      <w:start w:val="1"/>
      <w:numFmt w:val="lowerRoman"/>
      <w:lvlText w:val="%6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D362">
      <w:start w:val="1"/>
      <w:numFmt w:val="decimal"/>
      <w:lvlText w:val="%7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8F20C">
      <w:start w:val="1"/>
      <w:numFmt w:val="lowerLetter"/>
      <w:lvlText w:val="%8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46626">
      <w:start w:val="1"/>
      <w:numFmt w:val="lowerRoman"/>
      <w:lvlText w:val="%9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B7527"/>
    <w:multiLevelType w:val="hybridMultilevel"/>
    <w:tmpl w:val="68C49168"/>
    <w:lvl w:ilvl="0" w:tplc="BB5E97A6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ADC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219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CF40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0C8C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435E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439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1840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ABA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369B7"/>
    <w:multiLevelType w:val="hybridMultilevel"/>
    <w:tmpl w:val="C480FFDC"/>
    <w:lvl w:ilvl="0" w:tplc="62F6F83E">
      <w:start w:val="2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B1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4D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627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0DC3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3A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706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4E4F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F2B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D2477"/>
    <w:multiLevelType w:val="multilevel"/>
    <w:tmpl w:val="3BC8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333CE"/>
    <w:multiLevelType w:val="multilevel"/>
    <w:tmpl w:val="25DCF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61ED9"/>
    <w:multiLevelType w:val="hybridMultilevel"/>
    <w:tmpl w:val="68C49168"/>
    <w:lvl w:ilvl="0" w:tplc="FFFFFFFF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754E8"/>
    <w:multiLevelType w:val="multilevel"/>
    <w:tmpl w:val="2056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F1D5D"/>
    <w:multiLevelType w:val="multilevel"/>
    <w:tmpl w:val="524C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B64AD"/>
    <w:multiLevelType w:val="hybridMultilevel"/>
    <w:tmpl w:val="396EBE98"/>
    <w:lvl w:ilvl="0" w:tplc="560EC2E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1" w:tplc="605C2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2" w:tplc="5188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3" w:tplc="8182E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4" w:tplc="82AA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5" w:tplc="DA687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6" w:tplc="CC4E8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7" w:tplc="52E0C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8" w:tplc="B2609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2A7815"/>
    <w:multiLevelType w:val="hybridMultilevel"/>
    <w:tmpl w:val="42088912"/>
    <w:lvl w:ilvl="0" w:tplc="22AEB12E">
      <w:start w:val="13"/>
      <w:numFmt w:val="decimal"/>
      <w:lvlText w:val="%1.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D29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CC6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1FB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B29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A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A48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02608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084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211C26"/>
    <w:multiLevelType w:val="hybridMultilevel"/>
    <w:tmpl w:val="3488A5AC"/>
    <w:lvl w:ilvl="0" w:tplc="387C7802">
      <w:start w:val="3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2FEB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E2D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C16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11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492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A447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5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2B8E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D73D2A"/>
    <w:multiLevelType w:val="multilevel"/>
    <w:tmpl w:val="65A2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646766">
    <w:abstractNumId w:val="5"/>
  </w:num>
  <w:num w:numId="2" w16cid:durableId="1143352606">
    <w:abstractNumId w:val="13"/>
  </w:num>
  <w:num w:numId="3" w16cid:durableId="563102844">
    <w:abstractNumId w:val="1"/>
  </w:num>
  <w:num w:numId="4" w16cid:durableId="1866744546">
    <w:abstractNumId w:val="3"/>
  </w:num>
  <w:num w:numId="5" w16cid:durableId="109857322">
    <w:abstractNumId w:val="4"/>
  </w:num>
  <w:num w:numId="6" w16cid:durableId="268972552">
    <w:abstractNumId w:val="8"/>
  </w:num>
  <w:num w:numId="7" w16cid:durableId="1676037279">
    <w:abstractNumId w:val="11"/>
  </w:num>
  <w:num w:numId="8" w16cid:durableId="1272475754">
    <w:abstractNumId w:val="12"/>
  </w:num>
  <w:num w:numId="9" w16cid:durableId="872425290">
    <w:abstractNumId w:val="10"/>
  </w:num>
  <w:num w:numId="10" w16cid:durableId="2082675814">
    <w:abstractNumId w:val="6"/>
  </w:num>
  <w:num w:numId="11" w16cid:durableId="882712553">
    <w:abstractNumId w:val="0"/>
  </w:num>
  <w:num w:numId="12" w16cid:durableId="1532111233">
    <w:abstractNumId w:val="7"/>
  </w:num>
  <w:num w:numId="13" w16cid:durableId="1912688645">
    <w:abstractNumId w:val="2"/>
  </w:num>
  <w:num w:numId="14" w16cid:durableId="1846895618">
    <w:abstractNumId w:val="9"/>
  </w:num>
  <w:num w:numId="15" w16cid:durableId="55934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0"/>
    <w:rsid w:val="00043AE3"/>
    <w:rsid w:val="000817BC"/>
    <w:rsid w:val="00091213"/>
    <w:rsid w:val="000D5828"/>
    <w:rsid w:val="000F7049"/>
    <w:rsid w:val="00136F49"/>
    <w:rsid w:val="00157449"/>
    <w:rsid w:val="00157699"/>
    <w:rsid w:val="0024145A"/>
    <w:rsid w:val="00253F05"/>
    <w:rsid w:val="00277CF4"/>
    <w:rsid w:val="002F1CCE"/>
    <w:rsid w:val="003237C0"/>
    <w:rsid w:val="003514ED"/>
    <w:rsid w:val="003A6BA2"/>
    <w:rsid w:val="003D66F9"/>
    <w:rsid w:val="00434511"/>
    <w:rsid w:val="00436593"/>
    <w:rsid w:val="004437DD"/>
    <w:rsid w:val="00492133"/>
    <w:rsid w:val="004D3864"/>
    <w:rsid w:val="00501F31"/>
    <w:rsid w:val="00544C92"/>
    <w:rsid w:val="00597785"/>
    <w:rsid w:val="005A1463"/>
    <w:rsid w:val="005B7C0E"/>
    <w:rsid w:val="005D630E"/>
    <w:rsid w:val="00623D8C"/>
    <w:rsid w:val="006345E4"/>
    <w:rsid w:val="006633F4"/>
    <w:rsid w:val="006B2522"/>
    <w:rsid w:val="00705DEE"/>
    <w:rsid w:val="007160C2"/>
    <w:rsid w:val="00716741"/>
    <w:rsid w:val="00765487"/>
    <w:rsid w:val="00773148"/>
    <w:rsid w:val="00777C2F"/>
    <w:rsid w:val="007F2101"/>
    <w:rsid w:val="008040D5"/>
    <w:rsid w:val="0080549F"/>
    <w:rsid w:val="00895A4F"/>
    <w:rsid w:val="008A5E3C"/>
    <w:rsid w:val="00955D89"/>
    <w:rsid w:val="009729A9"/>
    <w:rsid w:val="00A378BD"/>
    <w:rsid w:val="00A430F8"/>
    <w:rsid w:val="00A44F46"/>
    <w:rsid w:val="00A61A1A"/>
    <w:rsid w:val="00AF6BC0"/>
    <w:rsid w:val="00BC532E"/>
    <w:rsid w:val="00BE4771"/>
    <w:rsid w:val="00C15332"/>
    <w:rsid w:val="00C16AE9"/>
    <w:rsid w:val="00C22C84"/>
    <w:rsid w:val="00C32160"/>
    <w:rsid w:val="00CD1C68"/>
    <w:rsid w:val="00D41D2A"/>
    <w:rsid w:val="00D6451B"/>
    <w:rsid w:val="00D93DEB"/>
    <w:rsid w:val="00D95A1C"/>
    <w:rsid w:val="00DB503F"/>
    <w:rsid w:val="00DC0AB6"/>
    <w:rsid w:val="00DE436C"/>
    <w:rsid w:val="00E41166"/>
    <w:rsid w:val="00E4653E"/>
    <w:rsid w:val="00E54D58"/>
    <w:rsid w:val="00EB3BB2"/>
    <w:rsid w:val="00EE5667"/>
    <w:rsid w:val="00F04763"/>
    <w:rsid w:val="00F121BC"/>
    <w:rsid w:val="00F65131"/>
    <w:rsid w:val="00F907F6"/>
    <w:rsid w:val="00F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10F37"/>
  <w15:chartTrackingRefBased/>
  <w15:docId w15:val="{F2865D0C-4589-214E-8FF9-ACAA406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C0"/>
    <w:pPr>
      <w:spacing w:after="180" w:line="249" w:lineRule="auto"/>
      <w:ind w:left="10" w:hanging="10"/>
    </w:pPr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F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BC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B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705DEE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bidi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59778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jpsho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2013</Words>
  <Characters>11074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Masip</dc:creator>
  <cp:keywords/>
  <dc:description/>
  <cp:lastModifiedBy>Eric Masip</cp:lastModifiedBy>
  <cp:revision>11</cp:revision>
  <dcterms:created xsi:type="dcterms:W3CDTF">2024-07-15T11:37:00Z</dcterms:created>
  <dcterms:modified xsi:type="dcterms:W3CDTF">2024-07-15T11:47:00Z</dcterms:modified>
</cp:coreProperties>
</file>