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64B50C39" w:rsidR="00B84FFD" w:rsidRDefault="00B84FFD" w:rsidP="00141466">
            <w:pPr>
              <w:spacing w:after="120"/>
              <w:rPr>
                <w:rFonts w:cs="Calibri"/>
              </w:rPr>
            </w:pPr>
            <w:r>
              <w:rPr>
                <w:rFonts w:cs="Calibri"/>
              </w:rPr>
              <w:t xml:space="preserve">: </w:t>
            </w:r>
            <w:r w:rsidR="00AE6859">
              <w:rPr>
                <w:rFonts w:cs="Calibri"/>
              </w:rPr>
              <w:t>BOUQUET FLORAL RELAX</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4D771A32" w14:textId="2948F64D" w:rsidR="0046786C" w:rsidRDefault="0046786C"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354E1133" w:rsidR="00B84FFD" w:rsidRPr="006E3F73" w:rsidRDefault="00190133" w:rsidP="00A365FD">
            <w:pPr>
              <w:rPr>
                <w:rFonts w:cs="Calibri"/>
                <w:sz w:val="22"/>
                <w:szCs w:val="22"/>
                <w:lang w:val="fr-FR" w:eastAsia="en-US"/>
              </w:rPr>
            </w:pPr>
            <w:r w:rsidRPr="00A365FD">
              <w:rPr>
                <w:rFonts w:cs="Calibri"/>
                <w:sz w:val="22"/>
                <w:szCs w:val="22"/>
                <w:lang w:val="fr-FR" w:eastAsia="en-US"/>
              </w:rPr>
              <w:t>3,7-Dimethyl-1,6-nonadien-3-ol</w:t>
            </w:r>
            <w:r w:rsidRPr="00A365FD">
              <w:rPr>
                <w:rFonts w:cs="Calibri"/>
                <w:sz w:val="22"/>
                <w:szCs w:val="22"/>
                <w:lang w:val="fr-FR" w:eastAsia="en-US"/>
              </w:rPr>
              <w:t xml:space="preserve">, </w:t>
            </w:r>
            <w:r w:rsidRPr="00A365FD">
              <w:rPr>
                <w:rFonts w:cs="Calibri"/>
                <w:sz w:val="22"/>
                <w:szCs w:val="22"/>
                <w:lang w:val="fr-FR" w:eastAsia="en-US"/>
              </w:rPr>
              <w:t>3,7-Dimethyl-6-octen-1-ol</w:t>
            </w:r>
            <w:r w:rsidR="00A365FD" w:rsidRPr="00A365FD">
              <w:rPr>
                <w:rFonts w:cs="Calibri"/>
                <w:sz w:val="22"/>
                <w:szCs w:val="22"/>
                <w:lang w:val="fr-FR" w:eastAsia="en-US"/>
              </w:rPr>
              <w:t xml:space="preserve">, </w:t>
            </w:r>
            <w:r w:rsidRPr="00A365FD">
              <w:rPr>
                <w:rFonts w:cs="Calibri"/>
                <w:sz w:val="22"/>
                <w:szCs w:val="22"/>
                <w:lang w:val="fr-FR" w:eastAsia="en-US"/>
              </w:rPr>
              <w:t>3,7-Dimethyloctan-3-ol</w:t>
            </w:r>
            <w:r w:rsidR="00A365FD" w:rsidRPr="00A365FD">
              <w:rPr>
                <w:rFonts w:cs="Calibri"/>
                <w:sz w:val="22"/>
                <w:szCs w:val="22"/>
                <w:lang w:val="fr-FR" w:eastAsia="en-US"/>
              </w:rPr>
              <w:t xml:space="preserve">, </w:t>
            </w:r>
            <w:r w:rsidRPr="00A365FD">
              <w:rPr>
                <w:rFonts w:cs="Calibri"/>
                <w:sz w:val="22"/>
                <w:szCs w:val="22"/>
                <w:lang w:val="fr-FR" w:eastAsia="en-US"/>
              </w:rPr>
              <w:t>1-(1,2,3,4,5,6,7,8-Octahydro-2,3,8,8-tetramethyl-2naphthyl)ethan-1-one</w:t>
            </w:r>
            <w:r w:rsidR="00A365FD" w:rsidRPr="00A365FD">
              <w:rPr>
                <w:rFonts w:cs="Calibri"/>
                <w:sz w:val="22"/>
                <w:szCs w:val="22"/>
                <w:lang w:val="fr-FR" w:eastAsia="en-US"/>
              </w:rPr>
              <w:t xml:space="preserve">, </w:t>
            </w:r>
            <w:r w:rsidRPr="00A365FD">
              <w:rPr>
                <w:rFonts w:cs="Calibri"/>
                <w:sz w:val="22"/>
                <w:szCs w:val="22"/>
                <w:lang w:val="fr-FR" w:eastAsia="en-US"/>
              </w:rPr>
              <w:t>3,7-Dimethyl octa-1,6-diene-3-ol</w:t>
            </w:r>
            <w:r w:rsidR="00A365FD" w:rsidRPr="00A365FD">
              <w:rPr>
                <w:rFonts w:cs="Calibri"/>
                <w:sz w:val="22"/>
                <w:szCs w:val="22"/>
                <w:lang w:val="fr-FR" w:eastAsia="en-US"/>
              </w:rPr>
              <w:t xml:space="preserve">, </w:t>
            </w:r>
            <w:r w:rsidRPr="00A365FD">
              <w:rPr>
                <w:rFonts w:cs="Calibri"/>
                <w:sz w:val="22"/>
                <w:szCs w:val="22"/>
                <w:lang w:val="fr-FR" w:eastAsia="en-US"/>
              </w:rPr>
              <w:t>géraniol</w:t>
            </w:r>
            <w:r w:rsidR="00A365FD" w:rsidRPr="00A365FD">
              <w:rPr>
                <w:rFonts w:cs="Calibri"/>
                <w:sz w:val="22"/>
                <w:szCs w:val="22"/>
                <w:lang w:val="fr-FR" w:eastAsia="en-US"/>
              </w:rPr>
              <w:t xml:space="preserve">, </w:t>
            </w:r>
            <w:r w:rsidRPr="00A365FD">
              <w:rPr>
                <w:rFonts w:cs="Calibri"/>
                <w:sz w:val="22"/>
                <w:szCs w:val="22"/>
                <w:lang w:val="fr-FR" w:eastAsia="en-US"/>
              </w:rPr>
              <w:t>1-(2,6,6-Trimethyl-3-cyclohexenyl)-2-buten-1-one</w:t>
            </w:r>
            <w:r w:rsidR="00390851" w:rsidRPr="00A365FD">
              <w:rPr>
                <w:rFonts w:cs="Calibri"/>
                <w:sz w:val="22"/>
                <w:szCs w:val="22"/>
                <w:lang w:val="fr-FR" w:eastAsia="en-US"/>
              </w:rPr>
              <w:t>.</w:t>
            </w:r>
            <w:r w:rsidR="00904281" w:rsidRPr="00A365FD">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153BD145" w:rsidR="00CC733D"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E104BA" w14:paraId="32692292" w14:textId="77777777" w:rsidTr="00E104BA">
        <w:trPr>
          <w:trHeight w:val="577"/>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65D1B545" w14:textId="77777777" w:rsidR="00E104BA" w:rsidRDefault="00E104BA" w:rsidP="009E0FEA">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924089C" w14:textId="77777777" w:rsidR="00E104BA" w:rsidRDefault="00E104BA" w:rsidP="009E0FEA">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66B1BC5" w14:textId="77777777" w:rsidR="00E104BA" w:rsidRDefault="00E104BA" w:rsidP="009E0FEA">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61518E7" w14:textId="77777777" w:rsidR="00E104BA" w:rsidRDefault="00E104BA" w:rsidP="009E0FEA">
            <w:pPr>
              <w:spacing w:line="259" w:lineRule="auto"/>
              <w:ind w:left="1"/>
            </w:pPr>
            <w:r>
              <w:rPr>
                <w:b/>
                <w:color w:val="0070C0"/>
                <w:sz w:val="18"/>
              </w:rPr>
              <w:t xml:space="preserve">Classification selon le règlement (CE) N° 1272/2008 [CLP] </w:t>
            </w:r>
          </w:p>
        </w:tc>
      </w:tr>
      <w:tr w:rsidR="00E104BA" w14:paraId="6F707941" w14:textId="77777777" w:rsidTr="00E104BA">
        <w:trPr>
          <w:trHeight w:val="1008"/>
        </w:trPr>
        <w:tc>
          <w:tcPr>
            <w:tcW w:w="3970" w:type="dxa"/>
            <w:tcBorders>
              <w:top w:val="single" w:sz="4" w:space="0" w:color="0070C0"/>
              <w:left w:val="single" w:sz="4" w:space="0" w:color="0070C0"/>
              <w:bottom w:val="single" w:sz="4" w:space="0" w:color="0070C0"/>
              <w:right w:val="single" w:sz="4" w:space="0" w:color="0070C0"/>
            </w:tcBorders>
          </w:tcPr>
          <w:p w14:paraId="3B118104" w14:textId="77777777" w:rsidR="00E104BA" w:rsidRDefault="00E104BA" w:rsidP="009E0FEA">
            <w:pPr>
              <w:spacing w:line="259" w:lineRule="auto"/>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98F42BB" w14:textId="77777777" w:rsidR="00E104BA" w:rsidRDefault="00E104BA" w:rsidP="009E0FEA">
            <w:pPr>
              <w:spacing w:line="259" w:lineRule="auto"/>
              <w:ind w:left="1"/>
            </w:pPr>
            <w:r>
              <w:t xml:space="preserve">N° CAS: 10339-55-6 </w:t>
            </w:r>
          </w:p>
          <w:p w14:paraId="77FFD653" w14:textId="77777777" w:rsidR="00E104BA" w:rsidRDefault="00E104BA" w:rsidP="009E0FEA">
            <w:pPr>
              <w:spacing w:line="259" w:lineRule="auto"/>
              <w:ind w:left="1"/>
            </w:pPr>
            <w:r>
              <w:t xml:space="preserve">N° CE: 233-732-6 </w:t>
            </w:r>
          </w:p>
          <w:p w14:paraId="2CCE188D" w14:textId="77777777" w:rsidR="00E104BA" w:rsidRDefault="00E104BA" w:rsidP="009E0FEA">
            <w:pPr>
              <w:spacing w:line="259" w:lineRule="auto"/>
              <w:ind w:left="1"/>
            </w:pPr>
            <w:r>
              <w:t xml:space="preserve">N° REACH: 01-211996927232 </w:t>
            </w:r>
          </w:p>
        </w:tc>
        <w:tc>
          <w:tcPr>
            <w:tcW w:w="1133" w:type="dxa"/>
            <w:tcBorders>
              <w:top w:val="single" w:sz="4" w:space="0" w:color="0070C0"/>
              <w:left w:val="single" w:sz="4" w:space="0" w:color="0070C0"/>
              <w:bottom w:val="single" w:sz="4" w:space="0" w:color="0070C0"/>
              <w:right w:val="single" w:sz="4" w:space="0" w:color="0070C0"/>
            </w:tcBorders>
          </w:tcPr>
          <w:p w14:paraId="7990B05C" w14:textId="33F4EF04"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ECAC324" w14:textId="77777777" w:rsidR="00E104BA" w:rsidRDefault="00E104BA" w:rsidP="009E0FEA">
            <w:pPr>
              <w:spacing w:line="259" w:lineRule="auto"/>
              <w:ind w:left="1"/>
            </w:pPr>
            <w:r>
              <w:t xml:space="preserve">Skin </w:t>
            </w:r>
            <w:proofErr w:type="spellStart"/>
            <w:r>
              <w:t>Irrit</w:t>
            </w:r>
            <w:proofErr w:type="spellEnd"/>
            <w:r>
              <w:t xml:space="preserve">. 2, H315 </w:t>
            </w:r>
          </w:p>
          <w:p w14:paraId="03AD1087" w14:textId="77777777" w:rsidR="00E104BA" w:rsidRDefault="00E104BA" w:rsidP="009E0FEA">
            <w:pPr>
              <w:spacing w:line="259" w:lineRule="auto"/>
              <w:ind w:left="1"/>
            </w:pPr>
            <w:r>
              <w:t xml:space="preserve">Eye </w:t>
            </w:r>
            <w:proofErr w:type="spellStart"/>
            <w:r>
              <w:t>Irrit</w:t>
            </w:r>
            <w:proofErr w:type="spellEnd"/>
            <w:r>
              <w:t xml:space="preserve">. 2, H319 </w:t>
            </w:r>
          </w:p>
          <w:p w14:paraId="215FB35B" w14:textId="77777777" w:rsidR="00E104BA" w:rsidRDefault="00E104BA" w:rsidP="009E0FEA">
            <w:pPr>
              <w:spacing w:line="259" w:lineRule="auto"/>
              <w:ind w:left="1"/>
            </w:pPr>
            <w:r>
              <w:t xml:space="preserve">Skin Sens. 1B, H317 </w:t>
            </w:r>
          </w:p>
        </w:tc>
      </w:tr>
      <w:tr w:rsidR="00E104BA" w14:paraId="557711BA" w14:textId="77777777" w:rsidTr="00E104BA">
        <w:trPr>
          <w:trHeight w:val="787"/>
        </w:trPr>
        <w:tc>
          <w:tcPr>
            <w:tcW w:w="3970" w:type="dxa"/>
            <w:tcBorders>
              <w:top w:val="single" w:sz="4" w:space="0" w:color="0070C0"/>
              <w:left w:val="single" w:sz="4" w:space="0" w:color="0070C0"/>
              <w:bottom w:val="single" w:sz="4" w:space="0" w:color="0070C0"/>
              <w:right w:val="single" w:sz="4" w:space="0" w:color="0070C0"/>
            </w:tcBorders>
          </w:tcPr>
          <w:p w14:paraId="5E83CF99" w14:textId="77777777" w:rsidR="00E104BA" w:rsidRDefault="00E104BA" w:rsidP="009E0FEA">
            <w:pPr>
              <w:spacing w:line="259" w:lineRule="auto"/>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01BFF6FA" w14:textId="77777777" w:rsidR="00E104BA" w:rsidRDefault="00E104BA" w:rsidP="009E0FEA">
            <w:pPr>
              <w:spacing w:line="259" w:lineRule="auto"/>
              <w:ind w:left="1" w:right="604"/>
            </w:pPr>
            <w:r>
              <w:t xml:space="preserve">N° CAS: 106-22-9 N° CE: 203-375-0 </w:t>
            </w:r>
          </w:p>
        </w:tc>
        <w:tc>
          <w:tcPr>
            <w:tcW w:w="1133" w:type="dxa"/>
            <w:tcBorders>
              <w:top w:val="single" w:sz="4" w:space="0" w:color="0070C0"/>
              <w:left w:val="single" w:sz="4" w:space="0" w:color="0070C0"/>
              <w:bottom w:val="single" w:sz="4" w:space="0" w:color="0070C0"/>
              <w:right w:val="single" w:sz="4" w:space="0" w:color="0070C0"/>
            </w:tcBorders>
          </w:tcPr>
          <w:p w14:paraId="3C7298DB" w14:textId="678D549F"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35EE0B5" w14:textId="77777777" w:rsidR="00E104BA" w:rsidRDefault="00E104BA" w:rsidP="009E0FEA">
            <w:pPr>
              <w:spacing w:line="259" w:lineRule="auto"/>
              <w:ind w:left="1"/>
            </w:pPr>
            <w:r>
              <w:t xml:space="preserve">Skin </w:t>
            </w:r>
            <w:proofErr w:type="spellStart"/>
            <w:r>
              <w:t>Irrit</w:t>
            </w:r>
            <w:proofErr w:type="spellEnd"/>
            <w:r>
              <w:t xml:space="preserve">. 2, H315 </w:t>
            </w:r>
          </w:p>
          <w:p w14:paraId="39DF2D63" w14:textId="77777777" w:rsidR="00E104BA" w:rsidRDefault="00E104BA" w:rsidP="009E0FEA">
            <w:pPr>
              <w:spacing w:line="259" w:lineRule="auto"/>
              <w:ind w:left="1"/>
            </w:pPr>
            <w:r>
              <w:t xml:space="preserve">Eye </w:t>
            </w:r>
            <w:proofErr w:type="spellStart"/>
            <w:r>
              <w:t>Irrit</w:t>
            </w:r>
            <w:proofErr w:type="spellEnd"/>
            <w:r>
              <w:t xml:space="preserve">. 2, H319 </w:t>
            </w:r>
          </w:p>
          <w:p w14:paraId="41DCFA31" w14:textId="77777777" w:rsidR="00E104BA" w:rsidRDefault="00E104BA" w:rsidP="009E0FEA">
            <w:pPr>
              <w:spacing w:line="259" w:lineRule="auto"/>
              <w:ind w:left="1"/>
            </w:pPr>
            <w:r>
              <w:t xml:space="preserve">Skin Sens. 1B, H317 </w:t>
            </w:r>
          </w:p>
        </w:tc>
      </w:tr>
      <w:tr w:rsidR="00E104BA" w14:paraId="18FA433E" w14:textId="77777777" w:rsidTr="00E104BA">
        <w:tblPrEx>
          <w:tblCellMar>
            <w:right w:w="32" w:type="dxa"/>
          </w:tblCellMar>
        </w:tblPrEx>
        <w:trPr>
          <w:trHeight w:val="1031"/>
        </w:trPr>
        <w:tc>
          <w:tcPr>
            <w:tcW w:w="3970" w:type="dxa"/>
            <w:tcBorders>
              <w:top w:val="single" w:sz="4" w:space="0" w:color="0070C0"/>
              <w:left w:val="single" w:sz="4" w:space="0" w:color="0070C0"/>
              <w:bottom w:val="single" w:sz="4" w:space="0" w:color="0070C0"/>
              <w:right w:val="single" w:sz="4" w:space="0" w:color="0070C0"/>
            </w:tcBorders>
          </w:tcPr>
          <w:p w14:paraId="4FDAA521" w14:textId="7D110187" w:rsidR="00E104BA" w:rsidRDefault="00E104BA" w:rsidP="009E0FEA">
            <w:pPr>
              <w:spacing w:line="259" w:lineRule="auto"/>
            </w:pPr>
            <w:r>
              <w:rPr>
                <w:sz w:val="2"/>
              </w:rPr>
              <w:t xml:space="preserve"> </w:t>
            </w:r>
            <w:r>
              <w:t xml:space="preserve">3,7-Dimethyloctan-3-ol </w:t>
            </w:r>
          </w:p>
        </w:tc>
        <w:tc>
          <w:tcPr>
            <w:tcW w:w="2268" w:type="dxa"/>
            <w:tcBorders>
              <w:top w:val="single" w:sz="4" w:space="0" w:color="0070C0"/>
              <w:left w:val="single" w:sz="4" w:space="0" w:color="0070C0"/>
              <w:bottom w:val="single" w:sz="4" w:space="0" w:color="0070C0"/>
              <w:right w:val="single" w:sz="4" w:space="0" w:color="0070C0"/>
            </w:tcBorders>
          </w:tcPr>
          <w:p w14:paraId="11FDD243" w14:textId="77777777" w:rsidR="00E104BA" w:rsidRDefault="00E104BA" w:rsidP="009E0FEA">
            <w:pPr>
              <w:spacing w:line="259" w:lineRule="auto"/>
              <w:ind w:left="1"/>
            </w:pPr>
            <w:r>
              <w:t xml:space="preserve">N° CAS: 78-69-3 </w:t>
            </w:r>
          </w:p>
          <w:p w14:paraId="5177FDB3" w14:textId="77777777" w:rsidR="00E104BA" w:rsidRDefault="00E104BA" w:rsidP="009E0FEA">
            <w:pPr>
              <w:spacing w:line="259" w:lineRule="auto"/>
              <w:ind w:left="1"/>
            </w:pPr>
            <w:r>
              <w:t xml:space="preserve">N° CE: 201-133-9 </w:t>
            </w:r>
          </w:p>
          <w:p w14:paraId="034CA010" w14:textId="77777777" w:rsidR="00E104BA" w:rsidRDefault="00E104BA" w:rsidP="009E0FEA">
            <w:pPr>
              <w:spacing w:line="259" w:lineRule="auto"/>
              <w:ind w:left="1"/>
            </w:pPr>
            <w:r>
              <w:t xml:space="preserve">N° REACH: 01-211945478821 </w:t>
            </w:r>
          </w:p>
        </w:tc>
        <w:tc>
          <w:tcPr>
            <w:tcW w:w="1133" w:type="dxa"/>
            <w:tcBorders>
              <w:top w:val="single" w:sz="4" w:space="0" w:color="0070C0"/>
              <w:left w:val="single" w:sz="4" w:space="0" w:color="0070C0"/>
              <w:bottom w:val="single" w:sz="4" w:space="0" w:color="0070C0"/>
              <w:right w:val="single" w:sz="4" w:space="0" w:color="0070C0"/>
            </w:tcBorders>
          </w:tcPr>
          <w:p w14:paraId="2DA525BC" w14:textId="517FFF97"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3A55F50" w14:textId="77777777" w:rsidR="00E104BA" w:rsidRDefault="00E104BA" w:rsidP="009E0FEA">
            <w:pPr>
              <w:spacing w:line="259" w:lineRule="auto"/>
              <w:ind w:left="1"/>
            </w:pPr>
            <w:r>
              <w:t xml:space="preserve">Skin </w:t>
            </w:r>
            <w:proofErr w:type="spellStart"/>
            <w:r>
              <w:t>Irrit</w:t>
            </w:r>
            <w:proofErr w:type="spellEnd"/>
            <w:r>
              <w:t xml:space="preserve">. 2, H315 </w:t>
            </w:r>
          </w:p>
          <w:p w14:paraId="6A464B83" w14:textId="77777777" w:rsidR="00E104BA" w:rsidRDefault="00E104BA" w:rsidP="009E0FEA">
            <w:pPr>
              <w:spacing w:line="259" w:lineRule="auto"/>
              <w:ind w:left="1"/>
            </w:pPr>
            <w:r>
              <w:t xml:space="preserve">Eye </w:t>
            </w:r>
            <w:proofErr w:type="spellStart"/>
            <w:r>
              <w:t>Irrit</w:t>
            </w:r>
            <w:proofErr w:type="spellEnd"/>
            <w:r>
              <w:t xml:space="preserve">. 2, H319 </w:t>
            </w:r>
          </w:p>
          <w:p w14:paraId="25CBDD6C" w14:textId="77777777" w:rsidR="00E104BA" w:rsidRDefault="00E104BA" w:rsidP="009E0FEA">
            <w:pPr>
              <w:spacing w:line="259" w:lineRule="auto"/>
              <w:ind w:left="1"/>
            </w:pPr>
            <w:r>
              <w:t xml:space="preserve">Skin Sens. 1B, H317 </w:t>
            </w:r>
          </w:p>
        </w:tc>
      </w:tr>
      <w:tr w:rsidR="00E104BA" w14:paraId="036AF3B7" w14:textId="77777777" w:rsidTr="00E104BA">
        <w:tblPrEx>
          <w:tblCellMar>
            <w:right w:w="32" w:type="dxa"/>
          </w:tblCellMar>
        </w:tblPrEx>
        <w:trPr>
          <w:trHeight w:val="1006"/>
        </w:trPr>
        <w:tc>
          <w:tcPr>
            <w:tcW w:w="3970" w:type="dxa"/>
            <w:tcBorders>
              <w:top w:val="single" w:sz="4" w:space="0" w:color="0070C0"/>
              <w:left w:val="single" w:sz="4" w:space="0" w:color="0070C0"/>
              <w:bottom w:val="single" w:sz="4" w:space="0" w:color="0070C0"/>
              <w:right w:val="single" w:sz="4" w:space="0" w:color="0070C0"/>
            </w:tcBorders>
          </w:tcPr>
          <w:p w14:paraId="53F24E2E" w14:textId="77777777" w:rsidR="00E104BA" w:rsidRPr="002078AC" w:rsidRDefault="00E104BA" w:rsidP="009E0FEA">
            <w:pPr>
              <w:spacing w:line="259" w:lineRule="auto"/>
              <w:rPr>
                <w:lang w:val="en-US"/>
              </w:rPr>
            </w:pPr>
            <w:r w:rsidRPr="002078AC">
              <w:rPr>
                <w:lang w:val="en-US"/>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1AE1E72" w14:textId="77777777" w:rsidR="00E104BA" w:rsidRDefault="00E104BA" w:rsidP="009E0FEA">
            <w:pPr>
              <w:spacing w:line="259" w:lineRule="auto"/>
              <w:ind w:left="1"/>
            </w:pPr>
            <w:r>
              <w:t xml:space="preserve">N° CAS: 54464-57-2 </w:t>
            </w:r>
          </w:p>
          <w:p w14:paraId="5FD2A5D2" w14:textId="77777777" w:rsidR="00E104BA" w:rsidRDefault="00E104BA" w:rsidP="009E0FEA">
            <w:pPr>
              <w:spacing w:after="19" w:line="259" w:lineRule="auto"/>
              <w:ind w:left="1"/>
            </w:pPr>
            <w:r>
              <w:t xml:space="preserve">N° CE: 259-174-3 </w:t>
            </w:r>
          </w:p>
          <w:p w14:paraId="2F306226" w14:textId="77777777" w:rsidR="00E104BA" w:rsidRDefault="00E104BA" w:rsidP="009E0FEA">
            <w:pPr>
              <w:spacing w:line="259" w:lineRule="auto"/>
              <w:ind w:left="1"/>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6E32251E" w14:textId="5CA8101C"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4C6DD86" w14:textId="77777777" w:rsidR="00E104BA" w:rsidRDefault="00E104BA" w:rsidP="009E0FEA">
            <w:pPr>
              <w:spacing w:line="259" w:lineRule="auto"/>
              <w:ind w:left="1"/>
            </w:pPr>
            <w:r>
              <w:t xml:space="preserve">Skin </w:t>
            </w:r>
            <w:proofErr w:type="spellStart"/>
            <w:r>
              <w:t>Irrit</w:t>
            </w:r>
            <w:proofErr w:type="spellEnd"/>
            <w:r>
              <w:t xml:space="preserve">. 2, H315 </w:t>
            </w:r>
          </w:p>
          <w:p w14:paraId="2C2D0744" w14:textId="77777777" w:rsidR="00E104BA" w:rsidRDefault="00E104BA" w:rsidP="009E0FEA">
            <w:pPr>
              <w:spacing w:after="19" w:line="259" w:lineRule="auto"/>
              <w:ind w:left="1"/>
            </w:pPr>
            <w:r>
              <w:t xml:space="preserve">Skin Sens. 1B, H317 </w:t>
            </w:r>
          </w:p>
          <w:p w14:paraId="567C8E46" w14:textId="77777777" w:rsidR="00E104BA" w:rsidRDefault="00E104BA" w:rsidP="009E0FEA">
            <w:pPr>
              <w:spacing w:line="259" w:lineRule="auto"/>
              <w:ind w:left="1"/>
            </w:pPr>
            <w:proofErr w:type="spellStart"/>
            <w:r>
              <w:t>Aquatic</w:t>
            </w:r>
            <w:proofErr w:type="spellEnd"/>
            <w:r>
              <w:t xml:space="preserve"> </w:t>
            </w:r>
            <w:proofErr w:type="spellStart"/>
            <w:r>
              <w:t>Chronic</w:t>
            </w:r>
            <w:proofErr w:type="spellEnd"/>
            <w:r>
              <w:t xml:space="preserve"> 2, H411 </w:t>
            </w:r>
          </w:p>
        </w:tc>
      </w:tr>
      <w:tr w:rsidR="00E104BA" w14:paraId="64C897FE" w14:textId="77777777" w:rsidTr="00E104BA">
        <w:tblPrEx>
          <w:tblCellMar>
            <w:right w:w="32" w:type="dxa"/>
          </w:tblCellMar>
        </w:tblPrEx>
        <w:trPr>
          <w:trHeight w:val="1009"/>
        </w:trPr>
        <w:tc>
          <w:tcPr>
            <w:tcW w:w="3970" w:type="dxa"/>
            <w:tcBorders>
              <w:top w:val="single" w:sz="4" w:space="0" w:color="0070C0"/>
              <w:left w:val="single" w:sz="4" w:space="0" w:color="0070C0"/>
              <w:bottom w:val="single" w:sz="4" w:space="0" w:color="0070C0"/>
              <w:right w:val="single" w:sz="4" w:space="0" w:color="0070C0"/>
            </w:tcBorders>
          </w:tcPr>
          <w:p w14:paraId="3914769E" w14:textId="77777777" w:rsidR="00E104BA" w:rsidRDefault="00E104BA" w:rsidP="009E0FEA">
            <w:pPr>
              <w:spacing w:line="259" w:lineRule="auto"/>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1175BA5" w14:textId="77777777" w:rsidR="00E104BA" w:rsidRDefault="00E104BA" w:rsidP="009E0FEA">
            <w:pPr>
              <w:spacing w:after="22" w:line="259" w:lineRule="auto"/>
              <w:ind w:left="1"/>
            </w:pPr>
            <w:r>
              <w:t xml:space="preserve">N° CAS: 78-70-6 </w:t>
            </w:r>
          </w:p>
          <w:p w14:paraId="5823B762" w14:textId="77777777" w:rsidR="00E104BA" w:rsidRDefault="00E104BA" w:rsidP="009E0FEA">
            <w:pPr>
              <w:spacing w:line="259" w:lineRule="auto"/>
              <w:ind w:left="1"/>
            </w:pPr>
            <w:r>
              <w:t xml:space="preserve">N° CE: 201-134-4 </w:t>
            </w:r>
          </w:p>
          <w:p w14:paraId="6D3F20C3" w14:textId="77777777" w:rsidR="00E104BA" w:rsidRDefault="00E104BA" w:rsidP="009E0FEA">
            <w:pPr>
              <w:spacing w:line="259" w:lineRule="auto"/>
              <w:ind w:left="1"/>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29D8C3D7" w14:textId="3236B178"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BDDD144" w14:textId="77777777" w:rsidR="00E104BA" w:rsidRDefault="00E104BA" w:rsidP="009E0FEA">
            <w:pPr>
              <w:spacing w:after="22" w:line="259" w:lineRule="auto"/>
              <w:ind w:left="1"/>
            </w:pPr>
            <w:r>
              <w:t xml:space="preserve">Skin </w:t>
            </w:r>
            <w:proofErr w:type="spellStart"/>
            <w:r>
              <w:t>Irrit</w:t>
            </w:r>
            <w:proofErr w:type="spellEnd"/>
            <w:r>
              <w:t xml:space="preserve">. 2, H315 </w:t>
            </w:r>
          </w:p>
          <w:p w14:paraId="07B20675" w14:textId="77777777" w:rsidR="00E104BA" w:rsidRDefault="00E104BA" w:rsidP="009E0FEA">
            <w:pPr>
              <w:spacing w:line="259" w:lineRule="auto"/>
              <w:ind w:left="1"/>
            </w:pPr>
            <w:r>
              <w:t xml:space="preserve">Eye </w:t>
            </w:r>
            <w:proofErr w:type="spellStart"/>
            <w:r>
              <w:t>Irrit</w:t>
            </w:r>
            <w:proofErr w:type="spellEnd"/>
            <w:r>
              <w:t xml:space="preserve">. 2, H319 </w:t>
            </w:r>
          </w:p>
          <w:p w14:paraId="53AE6795" w14:textId="77777777" w:rsidR="00E104BA" w:rsidRDefault="00E104BA" w:rsidP="009E0FEA">
            <w:pPr>
              <w:spacing w:line="259" w:lineRule="auto"/>
              <w:ind w:left="1"/>
            </w:pPr>
            <w:r>
              <w:t xml:space="preserve">Skin Sens. 1B, H317 </w:t>
            </w:r>
          </w:p>
        </w:tc>
      </w:tr>
      <w:tr w:rsidR="00E104BA" w14:paraId="79C92691" w14:textId="77777777" w:rsidTr="00E104BA">
        <w:tblPrEx>
          <w:tblCellMar>
            <w:right w:w="32" w:type="dxa"/>
          </w:tblCellMar>
        </w:tblPrEx>
        <w:trPr>
          <w:trHeight w:val="787"/>
        </w:trPr>
        <w:tc>
          <w:tcPr>
            <w:tcW w:w="3970" w:type="dxa"/>
            <w:tcBorders>
              <w:top w:val="single" w:sz="4" w:space="0" w:color="0070C0"/>
              <w:left w:val="single" w:sz="4" w:space="0" w:color="0070C0"/>
              <w:bottom w:val="single" w:sz="4" w:space="0" w:color="0070C0"/>
              <w:right w:val="single" w:sz="4" w:space="0" w:color="0070C0"/>
            </w:tcBorders>
          </w:tcPr>
          <w:p w14:paraId="7E7BD571" w14:textId="77777777" w:rsidR="00E104BA" w:rsidRPr="00E104BA" w:rsidRDefault="00E104BA" w:rsidP="009E0FEA">
            <w:pPr>
              <w:spacing w:line="259" w:lineRule="auto"/>
              <w:rPr>
                <w:lang w:val="it-IT"/>
              </w:rPr>
            </w:pPr>
            <w:proofErr w:type="spellStart"/>
            <w:r w:rsidRPr="00E104BA">
              <w:rPr>
                <w:lang w:val="it-IT"/>
              </w:rPr>
              <w:t>géraniol</w:t>
            </w:r>
            <w:proofErr w:type="spellEnd"/>
            <w:r w:rsidRPr="00E104BA">
              <w:rPr>
                <w:lang w:val="it-IT"/>
              </w:rP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6FB85F03" w14:textId="77777777" w:rsidR="00E104BA" w:rsidRDefault="00E104BA" w:rsidP="009E0FEA">
            <w:pPr>
              <w:spacing w:line="259" w:lineRule="auto"/>
              <w:ind w:left="1"/>
            </w:pPr>
            <w:r>
              <w:t xml:space="preserve">N° CAS: 106-24-1 </w:t>
            </w:r>
          </w:p>
          <w:p w14:paraId="0F21E5D0" w14:textId="77777777" w:rsidR="00E104BA" w:rsidRDefault="00E104BA" w:rsidP="009E0FEA">
            <w:pPr>
              <w:spacing w:line="259" w:lineRule="auto"/>
              <w:ind w:left="1"/>
            </w:pPr>
            <w:r>
              <w:t xml:space="preserve">N° CE: 203-377-1 </w:t>
            </w:r>
          </w:p>
          <w:p w14:paraId="227A0972" w14:textId="77777777" w:rsidR="00E104BA" w:rsidRDefault="00E104BA" w:rsidP="009E0FEA">
            <w:pPr>
              <w:spacing w:line="259" w:lineRule="auto"/>
              <w:ind w:left="1"/>
            </w:pPr>
            <w: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3EC92CB0" w14:textId="64C09925" w:rsidR="00E104BA" w:rsidRDefault="00E104BA" w:rsidP="009E0FEA">
            <w:pPr>
              <w:spacing w:line="259" w:lineRule="auto"/>
              <w:ind w:left="1"/>
            </w:pPr>
            <w:r>
              <w:t>0,49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6C42059" w14:textId="77777777" w:rsidR="00E104BA" w:rsidRDefault="00E104BA" w:rsidP="009E0FEA">
            <w:pPr>
              <w:spacing w:line="259" w:lineRule="auto"/>
              <w:ind w:left="1"/>
            </w:pPr>
            <w:r>
              <w:t xml:space="preserve">Skin </w:t>
            </w:r>
            <w:proofErr w:type="spellStart"/>
            <w:r>
              <w:t>Irrit</w:t>
            </w:r>
            <w:proofErr w:type="spellEnd"/>
            <w:r>
              <w:t xml:space="preserve">. 2, H315 </w:t>
            </w:r>
          </w:p>
          <w:p w14:paraId="6D19C9F3" w14:textId="77777777" w:rsidR="00E104BA" w:rsidRDefault="00E104BA" w:rsidP="009E0FEA">
            <w:pPr>
              <w:spacing w:line="259" w:lineRule="auto"/>
              <w:ind w:left="1"/>
            </w:pPr>
            <w:r>
              <w:t xml:space="preserve">Eye Dam. 1, H318 </w:t>
            </w:r>
          </w:p>
          <w:p w14:paraId="11656465" w14:textId="77777777" w:rsidR="00E104BA" w:rsidRDefault="00E104BA" w:rsidP="009E0FEA">
            <w:pPr>
              <w:spacing w:line="259" w:lineRule="auto"/>
              <w:ind w:left="1"/>
            </w:pPr>
            <w:r>
              <w:t xml:space="preserve">Skin Sens. 1, H317 </w:t>
            </w:r>
          </w:p>
        </w:tc>
      </w:tr>
      <w:tr w:rsidR="00E104BA" w:rsidRPr="00E104BA" w14:paraId="724F3C34" w14:textId="77777777" w:rsidTr="00E104BA">
        <w:tblPrEx>
          <w:tblCellMar>
            <w:right w:w="32" w:type="dxa"/>
          </w:tblCellMar>
        </w:tblPrEx>
        <w:trPr>
          <w:trHeight w:val="1447"/>
        </w:trPr>
        <w:tc>
          <w:tcPr>
            <w:tcW w:w="3970" w:type="dxa"/>
            <w:tcBorders>
              <w:top w:val="single" w:sz="4" w:space="0" w:color="0070C0"/>
              <w:left w:val="single" w:sz="4" w:space="0" w:color="0070C0"/>
              <w:bottom w:val="single" w:sz="4" w:space="0" w:color="0070C0"/>
              <w:right w:val="single" w:sz="4" w:space="0" w:color="0070C0"/>
            </w:tcBorders>
          </w:tcPr>
          <w:p w14:paraId="448FDC82" w14:textId="77777777" w:rsidR="00E104BA" w:rsidRDefault="00E104BA" w:rsidP="009E0FEA">
            <w:pPr>
              <w:spacing w:line="259" w:lineRule="auto"/>
            </w:pPr>
            <w:r>
              <w:lastRenderedPageBreak/>
              <w:t xml:space="preserve">1-(2,6,6-Trimethyl-3-cyclohexenyl)-2-buten-1-one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5E0B530C" w14:textId="77777777" w:rsidR="00E104BA" w:rsidRDefault="00E104BA" w:rsidP="009E0FEA">
            <w:pPr>
              <w:spacing w:line="259" w:lineRule="auto"/>
              <w:ind w:left="1"/>
            </w:pPr>
            <w:r>
              <w:t xml:space="preserve">N° CAS: 57378-68-4 </w:t>
            </w:r>
          </w:p>
          <w:p w14:paraId="737DDBCE" w14:textId="77777777" w:rsidR="00E104BA" w:rsidRDefault="00E104BA" w:rsidP="009E0FEA">
            <w:pPr>
              <w:spacing w:line="259" w:lineRule="auto"/>
              <w:ind w:left="1"/>
            </w:pPr>
            <w:r>
              <w:t xml:space="preserve">N° CE: 260-709-8 </w:t>
            </w:r>
          </w:p>
          <w:p w14:paraId="3E6675FB" w14:textId="77777777" w:rsidR="00E104BA" w:rsidRDefault="00E104BA" w:rsidP="009E0FEA">
            <w:pPr>
              <w:spacing w:line="259" w:lineRule="auto"/>
              <w:ind w:left="1"/>
            </w:pPr>
            <w:r>
              <w:t xml:space="preserve">N° REACH: 01-211953512253 </w:t>
            </w:r>
          </w:p>
        </w:tc>
        <w:tc>
          <w:tcPr>
            <w:tcW w:w="1133" w:type="dxa"/>
            <w:tcBorders>
              <w:top w:val="single" w:sz="4" w:space="0" w:color="0070C0"/>
              <w:left w:val="single" w:sz="4" w:space="0" w:color="0070C0"/>
              <w:bottom w:val="single" w:sz="4" w:space="0" w:color="0070C0"/>
              <w:right w:val="single" w:sz="4" w:space="0" w:color="0070C0"/>
            </w:tcBorders>
          </w:tcPr>
          <w:p w14:paraId="7BC8F9AB" w14:textId="3BDF99CC" w:rsidR="00E104BA" w:rsidRDefault="00E104BA" w:rsidP="009E0FEA">
            <w:pPr>
              <w:spacing w:line="259" w:lineRule="auto"/>
              <w:ind w:left="1"/>
            </w:pPr>
            <w:r>
              <w:t>0,</w:t>
            </w:r>
            <w:r>
              <w:t>09</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81F0D01" w14:textId="77777777" w:rsidR="00E104BA" w:rsidRDefault="00E104BA" w:rsidP="009E0FEA">
            <w:pPr>
              <w:spacing w:line="259" w:lineRule="auto"/>
              <w:ind w:left="1"/>
            </w:pPr>
            <w:r>
              <w:t xml:space="preserve">Acute </w:t>
            </w:r>
            <w:proofErr w:type="spellStart"/>
            <w:r>
              <w:t>Tox</w:t>
            </w:r>
            <w:proofErr w:type="spellEnd"/>
            <w:r>
              <w:t xml:space="preserve">. 4 (par voie orale), H302 </w:t>
            </w:r>
          </w:p>
          <w:p w14:paraId="0A42D12F" w14:textId="77777777" w:rsidR="00E104BA" w:rsidRDefault="00E104BA" w:rsidP="009E0FEA">
            <w:pPr>
              <w:spacing w:line="259" w:lineRule="auto"/>
              <w:ind w:left="1"/>
            </w:pPr>
            <w:r>
              <w:t xml:space="preserve">(ATE=1400 mg/kg de poids corporel) </w:t>
            </w:r>
          </w:p>
          <w:p w14:paraId="405FA82E" w14:textId="77777777" w:rsidR="00E104BA" w:rsidRPr="00E104BA" w:rsidRDefault="00E104BA" w:rsidP="009E0FEA">
            <w:pPr>
              <w:spacing w:line="259" w:lineRule="auto"/>
              <w:ind w:left="1"/>
            </w:pPr>
            <w:r>
              <w:t xml:space="preserve">Skin </w:t>
            </w:r>
            <w:proofErr w:type="spellStart"/>
            <w:r>
              <w:t>Irrit</w:t>
            </w:r>
            <w:proofErr w:type="spellEnd"/>
            <w:r>
              <w:t xml:space="preserve">. </w:t>
            </w:r>
            <w:r w:rsidRPr="00E104BA">
              <w:t xml:space="preserve">2, H315 </w:t>
            </w:r>
          </w:p>
          <w:p w14:paraId="30C3B7B7" w14:textId="77777777" w:rsidR="00E104BA" w:rsidRPr="00E104BA" w:rsidRDefault="00E104BA" w:rsidP="009E0FEA">
            <w:pPr>
              <w:spacing w:line="259" w:lineRule="auto"/>
              <w:ind w:left="1"/>
            </w:pPr>
            <w:r w:rsidRPr="00E104BA">
              <w:t xml:space="preserve">Skin Sens. 1A, H317 </w:t>
            </w:r>
          </w:p>
          <w:p w14:paraId="5F6BBA80" w14:textId="77777777" w:rsidR="00E104BA" w:rsidRPr="002078AC" w:rsidRDefault="00E104BA" w:rsidP="009E0FEA">
            <w:pPr>
              <w:spacing w:line="259" w:lineRule="auto"/>
              <w:ind w:left="1"/>
              <w:rPr>
                <w:lang w:val="en-US"/>
              </w:rPr>
            </w:pPr>
            <w:r w:rsidRPr="002078AC">
              <w:rPr>
                <w:lang w:val="en-US"/>
              </w:rPr>
              <w:t xml:space="preserve">Aquatic Acute 1, H400 </w:t>
            </w:r>
          </w:p>
          <w:p w14:paraId="42DEA43B" w14:textId="77777777" w:rsidR="00E104BA" w:rsidRPr="002078AC" w:rsidRDefault="00E104BA" w:rsidP="009E0FEA">
            <w:pPr>
              <w:spacing w:line="259" w:lineRule="auto"/>
              <w:ind w:left="1"/>
              <w:rPr>
                <w:lang w:val="en-US"/>
              </w:rPr>
            </w:pPr>
            <w:r w:rsidRPr="002078AC">
              <w:rPr>
                <w:lang w:val="en-US"/>
              </w:rPr>
              <w:t xml:space="preserve">Aquatic Chronic 1, H410 </w:t>
            </w:r>
          </w:p>
        </w:tc>
      </w:tr>
    </w:tbl>
    <w:p w14:paraId="5D5B29AD" w14:textId="77777777" w:rsidR="00842C6E" w:rsidRPr="008A6BD3" w:rsidRDefault="00842C6E" w:rsidP="00B84FFD">
      <w:pPr>
        <w:spacing w:before="120" w:after="120" w:line="240" w:lineRule="auto"/>
        <w:rPr>
          <w:rFonts w:cs="Calibri"/>
          <w:sz w:val="20"/>
          <w:szCs w:val="20"/>
          <w:lang w:val="en-US"/>
        </w:rPr>
      </w:pPr>
    </w:p>
    <w:p w14:paraId="20AFB066" w14:textId="77777777" w:rsidR="00364E68" w:rsidRPr="008A6BD3"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17AF48D6"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AC321F" w:rsidRPr="001E428B">
        <w:rPr>
          <w:rFonts w:ascii="Calibri" w:eastAsia="Calibri" w:hAnsi="Calibri" w:cs="Times New Roman"/>
          <w:sz w:val="22"/>
          <w:szCs w:val="22"/>
        </w:rPr>
        <w:t>Aucun(es) dans des conditions normales.</w:t>
      </w:r>
    </w:p>
    <w:p w14:paraId="43ADF08A" w14:textId="07B4E003"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AC321F" w:rsidRPr="001E428B">
        <w:rPr>
          <w:rFonts w:ascii="Calibri" w:eastAsia="Calibri" w:hAnsi="Calibri" w:cs="Times New Roman"/>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lastRenderedPageBreak/>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lastRenderedPageBreak/>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lastRenderedPageBreak/>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29A2D020" w14:textId="76B4367B" w:rsidR="00E232C1" w:rsidRDefault="00E232C1" w:rsidP="00093580">
      <w:pPr>
        <w:pStyle w:val="Corpsdetexte"/>
        <w:tabs>
          <w:tab w:val="left" w:pos="3926"/>
        </w:tabs>
        <w:spacing w:before="37" w:line="276" w:lineRule="auto"/>
        <w:rPr>
          <w:rFonts w:ascii="Calibri" w:eastAsia="Calibri" w:hAnsi="Calibri" w:cs="Times New Roman"/>
          <w:sz w:val="22"/>
          <w:szCs w:val="22"/>
        </w:rPr>
      </w:pPr>
    </w:p>
    <w:p w14:paraId="66985601" w14:textId="77777777" w:rsidR="00CB6299" w:rsidRDefault="00CB6299" w:rsidP="00CB6299">
      <w:pPr>
        <w:tabs>
          <w:tab w:val="center" w:pos="4285"/>
        </w:tabs>
        <w:ind w:left="-15"/>
      </w:pPr>
      <w:r>
        <w:t xml:space="preserve">Toxicité aiguë (orale) </w:t>
      </w:r>
      <w:r>
        <w:tab/>
        <w:t xml:space="preserve">: Non classé </w:t>
      </w:r>
    </w:p>
    <w:p w14:paraId="7D2850C8" w14:textId="77777777" w:rsidR="00CB6299" w:rsidRDefault="00CB6299" w:rsidP="00CB6299">
      <w:pPr>
        <w:tabs>
          <w:tab w:val="center" w:pos="4285"/>
        </w:tabs>
        <w:ind w:left="-15"/>
      </w:pPr>
      <w:r>
        <w:t xml:space="preserve">Toxicité aiguë (cutanée) </w:t>
      </w:r>
      <w:r>
        <w:tab/>
        <w:t xml:space="preserve">: Non classé </w:t>
      </w:r>
    </w:p>
    <w:p w14:paraId="6BF9F5A2" w14:textId="0EB0027E" w:rsidR="00093580" w:rsidRDefault="00CB6299" w:rsidP="00CB6299">
      <w:pPr>
        <w:pStyle w:val="Corpsdetexte"/>
        <w:tabs>
          <w:tab w:val="left" w:pos="3926"/>
        </w:tabs>
        <w:spacing w:before="37" w:line="276" w:lineRule="auto"/>
        <w:rPr>
          <w:rFonts w:ascii="Calibri" w:eastAsia="Calibri" w:hAnsi="Calibri" w:cs="Times New Roman"/>
          <w:sz w:val="22"/>
          <w:szCs w:val="22"/>
        </w:rPr>
      </w:pPr>
      <w:r w:rsidRPr="00CB6299">
        <w:rPr>
          <w:rFonts w:ascii="Calibri" w:eastAsia="Calibri" w:hAnsi="Calibri" w:cs="Times New Roman"/>
          <w:sz w:val="22"/>
          <w:szCs w:val="22"/>
        </w:rPr>
        <w:t xml:space="preserve">Toxicité aiguë (Inhalation) </w:t>
      </w:r>
      <w:r w:rsidRPr="00CB6299">
        <w:rPr>
          <w:rFonts w:ascii="Calibri" w:eastAsia="Calibri" w:hAnsi="Calibri" w:cs="Times New Roman"/>
          <w:sz w:val="22"/>
          <w:szCs w:val="22"/>
        </w:rPr>
        <w:tab/>
        <w:t>: Non classé</w:t>
      </w:r>
    </w:p>
    <w:p w14:paraId="575890E4" w14:textId="77777777" w:rsidR="00CB6299" w:rsidRDefault="00CB6299" w:rsidP="00CB6299">
      <w:pPr>
        <w:pStyle w:val="Corpsdetexte"/>
        <w:tabs>
          <w:tab w:val="left" w:pos="3926"/>
        </w:tabs>
        <w:spacing w:before="37" w:line="276" w:lineRule="auto"/>
        <w:rPr>
          <w:rFonts w:ascii="Calibri" w:eastAsia="Calibri" w:hAnsi="Calibri" w:cs="Times New Roman"/>
          <w:sz w:val="22"/>
          <w:szCs w:val="22"/>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D92A65" w14:paraId="2CCE0E6C" w14:textId="77777777" w:rsidTr="009E0FEA">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0DBAD41" w14:textId="77777777" w:rsidR="00D92A65" w:rsidRDefault="00D92A65" w:rsidP="009E0FEA">
            <w:pPr>
              <w:spacing w:line="259" w:lineRule="auto"/>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6927CE4" w14:textId="77777777" w:rsidR="00D92A65" w:rsidRDefault="00D92A65" w:rsidP="009E0FEA">
            <w:pPr>
              <w:spacing w:after="160" w:line="259" w:lineRule="auto"/>
            </w:pPr>
          </w:p>
        </w:tc>
      </w:tr>
      <w:tr w:rsidR="00D92A65" w:rsidRPr="00D92A65" w14:paraId="1138C0EF" w14:textId="77777777" w:rsidTr="009E0FEA">
        <w:trPr>
          <w:trHeight w:val="368"/>
        </w:trPr>
        <w:tc>
          <w:tcPr>
            <w:tcW w:w="3969" w:type="dxa"/>
            <w:tcBorders>
              <w:top w:val="single" w:sz="4" w:space="0" w:color="0070C0"/>
              <w:left w:val="single" w:sz="4" w:space="0" w:color="0070C0"/>
              <w:bottom w:val="single" w:sz="4" w:space="0" w:color="0070C0"/>
              <w:right w:val="single" w:sz="4" w:space="0" w:color="0070C0"/>
            </w:tcBorders>
          </w:tcPr>
          <w:p w14:paraId="780C05AB" w14:textId="77777777" w:rsidR="00D92A65" w:rsidRDefault="00D92A65" w:rsidP="009E0FEA">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42796B" w14:textId="77777777" w:rsidR="00D92A65" w:rsidRPr="002078AC" w:rsidRDefault="00D92A65" w:rsidP="009E0FEA">
            <w:pPr>
              <w:spacing w:line="259" w:lineRule="auto"/>
              <w:ind w:left="1"/>
              <w:rPr>
                <w:lang w:val="en-US"/>
              </w:rPr>
            </w:pPr>
            <w:r w:rsidRPr="002078AC">
              <w:rPr>
                <w:lang w:val="en-US"/>
              </w:rPr>
              <w:t xml:space="preserve">3450 mg/kg Source: National Library of Medicine </w:t>
            </w:r>
          </w:p>
        </w:tc>
      </w:tr>
      <w:tr w:rsidR="00D92A65" w14:paraId="7F5993BB" w14:textId="77777777" w:rsidTr="009E0FEA">
        <w:trPr>
          <w:trHeight w:val="346"/>
        </w:trPr>
        <w:tc>
          <w:tcPr>
            <w:tcW w:w="3969" w:type="dxa"/>
            <w:tcBorders>
              <w:top w:val="single" w:sz="4" w:space="0" w:color="0070C0"/>
              <w:left w:val="single" w:sz="4" w:space="0" w:color="0070C0"/>
              <w:bottom w:val="single" w:sz="4" w:space="0" w:color="0070C0"/>
              <w:right w:val="single" w:sz="4" w:space="0" w:color="0070C0"/>
            </w:tcBorders>
          </w:tcPr>
          <w:p w14:paraId="494E5A1B" w14:textId="77777777" w:rsidR="00D92A65" w:rsidRDefault="00D92A65" w:rsidP="009E0FEA">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DE39860" w14:textId="77777777" w:rsidR="00D92A65" w:rsidRDefault="00D92A65" w:rsidP="009E0FEA">
            <w:pPr>
              <w:spacing w:line="259" w:lineRule="auto"/>
              <w:ind w:left="1"/>
            </w:pPr>
            <w:r>
              <w:t xml:space="preserve">3450 mg/kg </w:t>
            </w:r>
          </w:p>
        </w:tc>
      </w:tr>
      <w:tr w:rsidR="00D92A65" w:rsidRPr="00D92A65" w14:paraId="525A2F1E" w14:textId="77777777" w:rsidTr="009E0FEA">
        <w:trPr>
          <w:trHeight w:val="343"/>
        </w:trPr>
        <w:tc>
          <w:tcPr>
            <w:tcW w:w="3969" w:type="dxa"/>
            <w:tcBorders>
              <w:top w:val="single" w:sz="4" w:space="0" w:color="0070C0"/>
              <w:left w:val="single" w:sz="4" w:space="0" w:color="0070C0"/>
              <w:bottom w:val="single" w:sz="4" w:space="0" w:color="0070C0"/>
              <w:right w:val="single" w:sz="4" w:space="0" w:color="0070C0"/>
            </w:tcBorders>
          </w:tcPr>
          <w:p w14:paraId="2A856C9D" w14:textId="77777777" w:rsidR="00D92A65" w:rsidRDefault="00D92A65" w:rsidP="009E0FEA">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BA48A4A" w14:textId="77777777" w:rsidR="00D92A65" w:rsidRPr="002078AC" w:rsidRDefault="00D92A65" w:rsidP="009E0FEA">
            <w:pPr>
              <w:spacing w:line="259" w:lineRule="auto"/>
              <w:ind w:left="1"/>
              <w:rPr>
                <w:lang w:val="en-US"/>
              </w:rPr>
            </w:pPr>
            <w:r w:rsidRPr="002078AC">
              <w:rPr>
                <w:lang w:val="en-US"/>
              </w:rPr>
              <w:t xml:space="preserve">2650 mg/kg Source: National Library of Medicine </w:t>
            </w:r>
          </w:p>
        </w:tc>
      </w:tr>
      <w:tr w:rsidR="00D92A65" w14:paraId="4D05DE10" w14:textId="77777777" w:rsidTr="009E0FEA">
        <w:trPr>
          <w:trHeight w:val="346"/>
        </w:trPr>
        <w:tc>
          <w:tcPr>
            <w:tcW w:w="3969" w:type="dxa"/>
            <w:tcBorders>
              <w:top w:val="single" w:sz="4" w:space="0" w:color="0070C0"/>
              <w:left w:val="single" w:sz="4" w:space="0" w:color="0070C0"/>
              <w:bottom w:val="single" w:sz="4" w:space="0" w:color="0070C0"/>
              <w:right w:val="single" w:sz="4" w:space="0" w:color="0070C0"/>
            </w:tcBorders>
          </w:tcPr>
          <w:p w14:paraId="68CE83DD" w14:textId="77777777" w:rsidR="00D92A65" w:rsidRDefault="00D92A65" w:rsidP="009E0FEA">
            <w:pPr>
              <w:spacing w:line="259" w:lineRule="auto"/>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5A599B0" w14:textId="77777777" w:rsidR="00D92A65" w:rsidRDefault="00D92A65" w:rsidP="009E0FEA">
            <w:pPr>
              <w:spacing w:line="259" w:lineRule="auto"/>
              <w:ind w:left="1"/>
            </w:pPr>
            <w:r>
              <w:t xml:space="preserve">2650 mg/kg </w:t>
            </w:r>
          </w:p>
        </w:tc>
      </w:tr>
    </w:tbl>
    <w:p w14:paraId="7524DF94" w14:textId="77777777" w:rsidR="00D92A65" w:rsidRDefault="00D92A65" w:rsidP="00D92A65">
      <w:pPr>
        <w:spacing w:after="5" w:line="259" w:lineRule="auto"/>
        <w:jc w:val="both"/>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D92A65" w:rsidRPr="00D92A65" w14:paraId="43AAA6ED" w14:textId="77777777" w:rsidTr="009E0FEA">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A233D1" w14:textId="77777777" w:rsidR="00D92A65" w:rsidRPr="00D92A65" w:rsidRDefault="00D92A65" w:rsidP="009E0FEA">
            <w:pPr>
              <w:spacing w:line="259" w:lineRule="auto"/>
              <w:rPr>
                <w:lang w:val="it-IT"/>
              </w:rPr>
            </w:pPr>
            <w:proofErr w:type="spellStart"/>
            <w:r w:rsidRPr="00D92A65">
              <w:rPr>
                <w:b/>
                <w:color w:val="0070C0"/>
                <w:sz w:val="18"/>
                <w:lang w:val="it-IT"/>
              </w:rPr>
              <w:t>géraniol</w:t>
            </w:r>
            <w:proofErr w:type="spellEnd"/>
            <w:r w:rsidRPr="00D92A65">
              <w:rPr>
                <w:b/>
                <w:color w:val="0070C0"/>
                <w:sz w:val="18"/>
                <w:lang w:val="it-IT"/>
              </w:rPr>
              <w:t xml:space="preserve">; (2E)-3,7-diméthylocta-2,6-dién-1-ol (106-24-1) </w:t>
            </w:r>
          </w:p>
        </w:tc>
      </w:tr>
      <w:tr w:rsidR="00D92A65" w14:paraId="029E5965" w14:textId="77777777" w:rsidTr="009E0FEA">
        <w:trPr>
          <w:trHeight w:val="368"/>
        </w:trPr>
        <w:tc>
          <w:tcPr>
            <w:tcW w:w="3969" w:type="dxa"/>
            <w:tcBorders>
              <w:top w:val="single" w:sz="4" w:space="0" w:color="0070C0"/>
              <w:left w:val="single" w:sz="4" w:space="0" w:color="0070C0"/>
              <w:bottom w:val="single" w:sz="4" w:space="0" w:color="0070C0"/>
              <w:right w:val="single" w:sz="4" w:space="0" w:color="0070C0"/>
            </w:tcBorders>
          </w:tcPr>
          <w:p w14:paraId="04D2AF50" w14:textId="77777777" w:rsidR="00D92A65" w:rsidRDefault="00D92A65" w:rsidP="009E0FEA">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19C420B" w14:textId="77777777" w:rsidR="00D92A65" w:rsidRDefault="00D92A65" w:rsidP="009E0FEA">
            <w:pPr>
              <w:spacing w:line="259" w:lineRule="auto"/>
              <w:ind w:left="1"/>
            </w:pPr>
            <w:r>
              <w:t xml:space="preserve">3600 mg/kg </w:t>
            </w:r>
          </w:p>
        </w:tc>
      </w:tr>
      <w:tr w:rsidR="00D92A65" w14:paraId="11C33BFD" w14:textId="77777777" w:rsidTr="009E0FEA">
        <w:trPr>
          <w:trHeight w:val="343"/>
        </w:trPr>
        <w:tc>
          <w:tcPr>
            <w:tcW w:w="3969" w:type="dxa"/>
            <w:tcBorders>
              <w:top w:val="single" w:sz="4" w:space="0" w:color="0070C0"/>
              <w:left w:val="single" w:sz="4" w:space="0" w:color="0070C0"/>
              <w:bottom w:val="single" w:sz="4" w:space="0" w:color="0070C0"/>
              <w:right w:val="single" w:sz="4" w:space="0" w:color="0070C0"/>
            </w:tcBorders>
          </w:tcPr>
          <w:p w14:paraId="0FD8306A" w14:textId="77777777" w:rsidR="00D92A65" w:rsidRDefault="00D92A65" w:rsidP="009E0FEA">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C6193D" w14:textId="77777777" w:rsidR="00D92A65" w:rsidRDefault="00D92A65" w:rsidP="009E0FEA">
            <w:pPr>
              <w:spacing w:line="259" w:lineRule="auto"/>
              <w:ind w:left="1"/>
            </w:pPr>
            <w:r>
              <w:t xml:space="preserve">3600 mg/kg </w:t>
            </w:r>
          </w:p>
        </w:tc>
      </w:tr>
      <w:tr w:rsidR="00D92A65" w:rsidRPr="00D92A65" w14:paraId="2770CD4C" w14:textId="77777777" w:rsidTr="009E0FEA">
        <w:trPr>
          <w:trHeight w:val="346"/>
        </w:trPr>
        <w:tc>
          <w:tcPr>
            <w:tcW w:w="3969" w:type="dxa"/>
            <w:tcBorders>
              <w:top w:val="single" w:sz="4" w:space="0" w:color="0070C0"/>
              <w:left w:val="single" w:sz="4" w:space="0" w:color="0070C0"/>
              <w:bottom w:val="single" w:sz="4" w:space="0" w:color="0070C0"/>
              <w:right w:val="single" w:sz="4" w:space="0" w:color="0070C0"/>
            </w:tcBorders>
          </w:tcPr>
          <w:p w14:paraId="09E11216" w14:textId="77777777" w:rsidR="00D92A65" w:rsidRDefault="00D92A65" w:rsidP="009E0FEA">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A7F79CF" w14:textId="77777777" w:rsidR="00D92A65" w:rsidRPr="002078AC" w:rsidRDefault="00D92A65" w:rsidP="009E0FEA">
            <w:pPr>
              <w:spacing w:line="259" w:lineRule="auto"/>
              <w:ind w:left="1"/>
              <w:rPr>
                <w:lang w:val="en-US"/>
              </w:rPr>
            </w:pPr>
            <w:r w:rsidRPr="002078AC">
              <w:rPr>
                <w:lang w:val="en-US"/>
              </w:rPr>
              <w:t xml:space="preserve">&gt; 5000 mg/kg Source: IUCLID,NLM,THOMSON </w:t>
            </w:r>
          </w:p>
        </w:tc>
      </w:tr>
    </w:tbl>
    <w:p w14:paraId="1FAAA72A" w14:textId="77777777" w:rsidR="00D92A65" w:rsidRDefault="00D92A65"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5" w:type="dxa"/>
          <w:right w:w="18" w:type="dxa"/>
        </w:tblCellMar>
        <w:tblLook w:val="04A0" w:firstRow="1" w:lastRow="0" w:firstColumn="1" w:lastColumn="0" w:noHBand="0" w:noVBand="1"/>
      </w:tblPr>
      <w:tblGrid>
        <w:gridCol w:w="3969"/>
        <w:gridCol w:w="6520"/>
      </w:tblGrid>
      <w:tr w:rsidR="000A093B" w14:paraId="098B2902" w14:textId="77777777" w:rsidTr="007251B0">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9777FC" w14:textId="77777777" w:rsidR="000A093B" w:rsidRDefault="000A093B" w:rsidP="009E0FEA">
            <w:pPr>
              <w:spacing w:line="259" w:lineRule="auto"/>
              <w:ind w:left="56"/>
              <w:jc w:val="both"/>
            </w:pPr>
            <w:r>
              <w:rPr>
                <w:b/>
                <w:color w:val="0070C0"/>
                <w:sz w:val="18"/>
              </w:rPr>
              <w:t>1-(2,6,6-Trimethyl-3-cyclohexenyl)-2-buten-1-</w:t>
            </w:r>
          </w:p>
        </w:tc>
        <w:tc>
          <w:tcPr>
            <w:tcW w:w="6520" w:type="dxa"/>
            <w:tcBorders>
              <w:top w:val="double" w:sz="4" w:space="0" w:color="0070C0"/>
              <w:left w:val="nil"/>
              <w:bottom w:val="single" w:sz="4" w:space="0" w:color="0070C0"/>
              <w:right w:val="single" w:sz="4" w:space="0" w:color="0070C0"/>
            </w:tcBorders>
            <w:shd w:val="clear" w:color="auto" w:fill="BDD6EE"/>
          </w:tcPr>
          <w:p w14:paraId="46E2E580" w14:textId="77777777" w:rsidR="000A093B" w:rsidRDefault="000A093B" w:rsidP="009E0FEA">
            <w:pPr>
              <w:spacing w:line="259" w:lineRule="auto"/>
              <w:ind w:left="-79"/>
            </w:pPr>
            <w:r>
              <w:rPr>
                <w:b/>
                <w:color w:val="0070C0"/>
                <w:sz w:val="18"/>
              </w:rPr>
              <w:t xml:space="preserve">one (57378-68-4) </w:t>
            </w:r>
          </w:p>
        </w:tc>
      </w:tr>
      <w:tr w:rsidR="000A093B" w14:paraId="526A0618" w14:textId="77777777" w:rsidTr="007251B0">
        <w:trPr>
          <w:trHeight w:val="367"/>
        </w:trPr>
        <w:tc>
          <w:tcPr>
            <w:tcW w:w="3969" w:type="dxa"/>
            <w:tcBorders>
              <w:top w:val="single" w:sz="4" w:space="0" w:color="0070C0"/>
              <w:left w:val="single" w:sz="4" w:space="0" w:color="0070C0"/>
              <w:bottom w:val="single" w:sz="4" w:space="0" w:color="0070C0"/>
              <w:right w:val="single" w:sz="4" w:space="0" w:color="0070C0"/>
            </w:tcBorders>
          </w:tcPr>
          <w:p w14:paraId="3AB0EC79" w14:textId="77777777" w:rsidR="000A093B" w:rsidRDefault="000A093B" w:rsidP="009E0FEA">
            <w:pPr>
              <w:spacing w:line="259" w:lineRule="auto"/>
              <w:ind w:left="56"/>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06CA105" w14:textId="77777777" w:rsidR="000A093B" w:rsidRDefault="000A093B" w:rsidP="009E0FEA">
            <w:pPr>
              <w:spacing w:line="259" w:lineRule="auto"/>
              <w:ind w:left="58"/>
            </w:pPr>
            <w:r>
              <w:t xml:space="preserve">1400 mg/kg </w:t>
            </w:r>
          </w:p>
        </w:tc>
      </w:tr>
      <w:tr w:rsidR="007251B0" w14:paraId="0069B3B5" w14:textId="77777777" w:rsidTr="007251B0">
        <w:tblPrEx>
          <w:tblCellMar>
            <w:left w:w="56" w:type="dxa"/>
            <w:right w:w="115" w:type="dxa"/>
          </w:tblCellMar>
        </w:tblPrEx>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363C4A" w14:textId="77777777" w:rsidR="007251B0" w:rsidRDefault="007251B0" w:rsidP="009E0FEA">
            <w:pPr>
              <w:spacing w:line="259" w:lineRule="auto"/>
            </w:pPr>
            <w:r>
              <w:rPr>
                <w:b/>
                <w:color w:val="0070C0"/>
                <w:sz w:val="18"/>
              </w:rPr>
              <w:lastRenderedPageBreak/>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0FB3D11B" w14:textId="77777777" w:rsidR="007251B0" w:rsidRDefault="007251B0" w:rsidP="009E0FEA">
            <w:pPr>
              <w:spacing w:after="160" w:line="259" w:lineRule="auto"/>
            </w:pPr>
          </w:p>
        </w:tc>
      </w:tr>
      <w:tr w:rsidR="007251B0" w:rsidRPr="007251B0" w14:paraId="1984B37D" w14:textId="77777777" w:rsidTr="007251B0">
        <w:tblPrEx>
          <w:tblCellMar>
            <w:left w:w="56" w:type="dxa"/>
            <w:right w:w="115" w:type="dxa"/>
          </w:tblCellMar>
        </w:tblPrEx>
        <w:trPr>
          <w:trHeight w:val="368"/>
        </w:trPr>
        <w:tc>
          <w:tcPr>
            <w:tcW w:w="3969" w:type="dxa"/>
            <w:tcBorders>
              <w:top w:val="single" w:sz="4" w:space="0" w:color="0070C0"/>
              <w:left w:val="single" w:sz="4" w:space="0" w:color="0070C0"/>
              <w:bottom w:val="single" w:sz="4" w:space="0" w:color="0070C0"/>
              <w:right w:val="single" w:sz="4" w:space="0" w:color="0070C0"/>
            </w:tcBorders>
          </w:tcPr>
          <w:p w14:paraId="721FD163" w14:textId="77777777" w:rsidR="007251B0" w:rsidRDefault="007251B0" w:rsidP="009E0FEA">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9B0AA5E" w14:textId="77777777" w:rsidR="007251B0" w:rsidRPr="002078AC" w:rsidRDefault="007251B0" w:rsidP="009E0FEA">
            <w:pPr>
              <w:spacing w:line="259" w:lineRule="auto"/>
              <w:ind w:left="1"/>
              <w:rPr>
                <w:lang w:val="en-US"/>
              </w:rPr>
            </w:pPr>
            <w:r w:rsidRPr="002078AC">
              <w:rPr>
                <w:lang w:val="en-US"/>
              </w:rPr>
              <w:t xml:space="preserve">3000 mg/kg Source: OECD Screening Information Data Set </w:t>
            </w:r>
          </w:p>
        </w:tc>
      </w:tr>
      <w:tr w:rsidR="007251B0" w14:paraId="524FA199" w14:textId="77777777" w:rsidTr="007251B0">
        <w:tblPrEx>
          <w:tblCellMar>
            <w:left w:w="56" w:type="dxa"/>
            <w:right w:w="115" w:type="dxa"/>
          </w:tblCellMar>
        </w:tblPrEx>
        <w:trPr>
          <w:trHeight w:val="343"/>
        </w:trPr>
        <w:tc>
          <w:tcPr>
            <w:tcW w:w="3969" w:type="dxa"/>
            <w:tcBorders>
              <w:top w:val="single" w:sz="4" w:space="0" w:color="0070C0"/>
              <w:left w:val="single" w:sz="4" w:space="0" w:color="0070C0"/>
              <w:bottom w:val="single" w:sz="4" w:space="0" w:color="0070C0"/>
              <w:right w:val="single" w:sz="4" w:space="0" w:color="0070C0"/>
            </w:tcBorders>
          </w:tcPr>
          <w:p w14:paraId="12E68600" w14:textId="77777777" w:rsidR="007251B0" w:rsidRDefault="007251B0" w:rsidP="009E0FEA">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30AF5B55" w14:textId="77777777" w:rsidR="007251B0" w:rsidRDefault="007251B0" w:rsidP="009E0FEA">
            <w:pPr>
              <w:spacing w:line="259" w:lineRule="auto"/>
              <w:ind w:left="1"/>
            </w:pPr>
            <w:r>
              <w:t xml:space="preserve">2790 mg/kg </w:t>
            </w:r>
          </w:p>
        </w:tc>
      </w:tr>
      <w:tr w:rsidR="007251B0" w:rsidRPr="007251B0" w14:paraId="2C75FD0B" w14:textId="77777777" w:rsidTr="007251B0">
        <w:tblPrEx>
          <w:tblCellMar>
            <w:left w:w="56" w:type="dxa"/>
            <w:right w:w="115" w:type="dxa"/>
          </w:tblCellMar>
        </w:tblPrEx>
        <w:trPr>
          <w:trHeight w:val="346"/>
        </w:trPr>
        <w:tc>
          <w:tcPr>
            <w:tcW w:w="3969" w:type="dxa"/>
            <w:tcBorders>
              <w:top w:val="single" w:sz="4" w:space="0" w:color="0070C0"/>
              <w:left w:val="single" w:sz="4" w:space="0" w:color="0070C0"/>
              <w:bottom w:val="single" w:sz="4" w:space="0" w:color="0070C0"/>
              <w:right w:val="single" w:sz="4" w:space="0" w:color="0070C0"/>
            </w:tcBorders>
          </w:tcPr>
          <w:p w14:paraId="53F73CA1" w14:textId="77777777" w:rsidR="007251B0" w:rsidRDefault="007251B0" w:rsidP="009E0FEA">
            <w:pPr>
              <w:spacing w:line="259" w:lineRule="auto"/>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4EDDC25B" w14:textId="77777777" w:rsidR="007251B0" w:rsidRPr="002078AC" w:rsidRDefault="007251B0" w:rsidP="009E0FEA">
            <w:pPr>
              <w:spacing w:line="259" w:lineRule="auto"/>
              <w:ind w:left="1"/>
              <w:rPr>
                <w:lang w:val="en-US"/>
              </w:rPr>
            </w:pPr>
            <w:r w:rsidRPr="002078AC">
              <w:rPr>
                <w:lang w:val="en-US"/>
              </w:rPr>
              <w:t xml:space="preserve">≥ 2000 mg/kg Source: OECD Screening Information Data Set </w:t>
            </w:r>
          </w:p>
        </w:tc>
      </w:tr>
    </w:tbl>
    <w:p w14:paraId="45795C9F" w14:textId="77777777" w:rsidR="007251B0" w:rsidRPr="002078AC" w:rsidRDefault="007251B0" w:rsidP="007251B0">
      <w:pPr>
        <w:spacing w:after="5" w:line="259" w:lineRule="auto"/>
        <w:rPr>
          <w:lang w:val="en-US"/>
        </w:rPr>
      </w:pPr>
      <w:r w:rsidRPr="002078AC">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251B0" w14:paraId="623E66BA" w14:textId="77777777" w:rsidTr="009E0FEA">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E3207E" w14:textId="77777777" w:rsidR="007251B0" w:rsidRDefault="007251B0" w:rsidP="009E0FEA">
            <w:pPr>
              <w:spacing w:line="259" w:lineRule="auto"/>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33626EB8" w14:textId="77777777" w:rsidR="007251B0" w:rsidRDefault="007251B0" w:rsidP="009E0FEA">
            <w:pPr>
              <w:spacing w:after="160" w:line="259" w:lineRule="auto"/>
            </w:pPr>
          </w:p>
        </w:tc>
      </w:tr>
      <w:tr w:rsidR="007251B0" w14:paraId="3AD3CBF8" w14:textId="77777777" w:rsidTr="009E0FEA">
        <w:trPr>
          <w:trHeight w:val="368"/>
        </w:trPr>
        <w:tc>
          <w:tcPr>
            <w:tcW w:w="3969" w:type="dxa"/>
            <w:tcBorders>
              <w:top w:val="single" w:sz="4" w:space="0" w:color="0070C0"/>
              <w:left w:val="single" w:sz="4" w:space="0" w:color="0070C0"/>
              <w:bottom w:val="single" w:sz="4" w:space="0" w:color="0070C0"/>
              <w:right w:val="single" w:sz="4" w:space="0" w:color="0070C0"/>
            </w:tcBorders>
          </w:tcPr>
          <w:p w14:paraId="0EF7DE44" w14:textId="77777777" w:rsidR="007251B0" w:rsidRDefault="007251B0" w:rsidP="009E0FEA">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16915F" w14:textId="77777777" w:rsidR="007251B0" w:rsidRDefault="007251B0" w:rsidP="009E0FEA">
            <w:pPr>
              <w:spacing w:line="259" w:lineRule="auto"/>
              <w:ind w:left="1"/>
            </w:pPr>
            <w:r>
              <w:t xml:space="preserve">&gt; 8270 mg/kg Source: ECHA </w:t>
            </w:r>
          </w:p>
        </w:tc>
      </w:tr>
      <w:tr w:rsidR="007251B0" w:rsidRPr="007251B0" w14:paraId="236463AE" w14:textId="77777777" w:rsidTr="009E0FEA">
        <w:trPr>
          <w:trHeight w:val="344"/>
        </w:trPr>
        <w:tc>
          <w:tcPr>
            <w:tcW w:w="3969" w:type="dxa"/>
            <w:tcBorders>
              <w:top w:val="single" w:sz="4" w:space="0" w:color="0070C0"/>
              <w:left w:val="single" w:sz="4" w:space="0" w:color="0070C0"/>
              <w:bottom w:val="single" w:sz="4" w:space="0" w:color="0070C0"/>
              <w:right w:val="single" w:sz="4" w:space="0" w:color="0070C0"/>
            </w:tcBorders>
          </w:tcPr>
          <w:p w14:paraId="6A44B67E" w14:textId="77777777" w:rsidR="007251B0" w:rsidRDefault="007251B0" w:rsidP="009E0FEA">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919F1F6" w14:textId="77777777" w:rsidR="007251B0" w:rsidRPr="002078AC" w:rsidRDefault="007251B0" w:rsidP="009E0FEA">
            <w:pPr>
              <w:spacing w:line="259" w:lineRule="auto"/>
              <w:ind w:left="1"/>
              <w:rPr>
                <w:lang w:val="en-US"/>
              </w:rPr>
            </w:pPr>
            <w:r w:rsidRPr="002078AC">
              <w:rPr>
                <w:lang w:val="en-US"/>
              </w:rPr>
              <w:t xml:space="preserve">&gt; 5000 mg/kg Source: National Library of Medicine </w:t>
            </w:r>
          </w:p>
        </w:tc>
      </w:tr>
    </w:tbl>
    <w:p w14:paraId="7CF4B6CF" w14:textId="77777777" w:rsidR="00D92A65" w:rsidRDefault="00D92A65"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5B08EC" w14:paraId="114D313F" w14:textId="77777777" w:rsidTr="009E0FEA">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2627A0" w14:textId="77777777" w:rsidR="005B08EC" w:rsidRDefault="005B08EC" w:rsidP="009E0FEA">
            <w:pPr>
              <w:spacing w:line="259" w:lineRule="auto"/>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3CB1764" w14:textId="77777777" w:rsidR="005B08EC" w:rsidRDefault="005B08EC" w:rsidP="009E0FEA">
            <w:pPr>
              <w:spacing w:after="160" w:line="259" w:lineRule="auto"/>
            </w:pPr>
          </w:p>
        </w:tc>
      </w:tr>
      <w:tr w:rsidR="005B08EC" w14:paraId="08D619A5" w14:textId="77777777" w:rsidTr="009E0FEA">
        <w:trPr>
          <w:trHeight w:val="368"/>
        </w:trPr>
        <w:tc>
          <w:tcPr>
            <w:tcW w:w="3969" w:type="dxa"/>
            <w:tcBorders>
              <w:top w:val="single" w:sz="4" w:space="0" w:color="0070C0"/>
              <w:left w:val="single" w:sz="4" w:space="0" w:color="0070C0"/>
              <w:bottom w:val="single" w:sz="4" w:space="0" w:color="0070C0"/>
              <w:right w:val="single" w:sz="4" w:space="0" w:color="0070C0"/>
            </w:tcBorders>
          </w:tcPr>
          <w:p w14:paraId="5966F02A" w14:textId="77777777" w:rsidR="005B08EC" w:rsidRDefault="005B08EC" w:rsidP="009E0FEA">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185086" w14:textId="77777777" w:rsidR="005B08EC" w:rsidRDefault="005B08EC" w:rsidP="009E0FEA">
            <w:pPr>
              <w:spacing w:line="259" w:lineRule="auto"/>
              <w:ind w:left="1"/>
            </w:pPr>
            <w:r>
              <w:t xml:space="preserve">2790 mg/kg Source: ECHA </w:t>
            </w:r>
          </w:p>
        </w:tc>
      </w:tr>
    </w:tbl>
    <w:p w14:paraId="37EE6890" w14:textId="77777777" w:rsidR="007251B0" w:rsidRPr="00D92A65" w:rsidRDefault="007251B0" w:rsidP="00CB6299">
      <w:pPr>
        <w:pStyle w:val="Corpsdetexte"/>
        <w:tabs>
          <w:tab w:val="left" w:pos="3926"/>
        </w:tabs>
        <w:spacing w:before="37" w:line="276" w:lineRule="auto"/>
        <w:rPr>
          <w:rFonts w:ascii="Calibri" w:eastAsia="Calibri" w:hAnsi="Calibri" w:cs="Times New Roman"/>
          <w:sz w:val="22"/>
          <w:szCs w:val="22"/>
          <w:lang w:val="en-US"/>
        </w:rPr>
      </w:pPr>
    </w:p>
    <w:p w14:paraId="4307DB72" w14:textId="77777777" w:rsidR="00A365FD" w:rsidRPr="00D92A65" w:rsidRDefault="00A365FD" w:rsidP="00CB6299">
      <w:pPr>
        <w:pStyle w:val="Corpsdetexte"/>
        <w:tabs>
          <w:tab w:val="left" w:pos="3926"/>
        </w:tabs>
        <w:spacing w:before="37" w:line="276" w:lineRule="auto"/>
        <w:rPr>
          <w:rFonts w:ascii="Calibri" w:eastAsia="Calibri" w:hAnsi="Calibri" w:cs="Times New Roman"/>
          <w:sz w:val="22"/>
          <w:szCs w:val="22"/>
          <w:lang w:val="en-US"/>
        </w:rPr>
      </w:pPr>
    </w:p>
    <w:p w14:paraId="36987453" w14:textId="77777777" w:rsidR="00A365FD" w:rsidRPr="00D92A65" w:rsidRDefault="00A365FD"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11" w:type="dxa"/>
        <w:tblLook w:val="04A0" w:firstRow="1" w:lastRow="0" w:firstColumn="1" w:lastColumn="0" w:noHBand="0" w:noVBand="1"/>
      </w:tblPr>
      <w:tblGrid>
        <w:gridCol w:w="3969"/>
        <w:gridCol w:w="6520"/>
      </w:tblGrid>
      <w:tr w:rsidR="002F091D" w14:paraId="282CC6C5" w14:textId="77777777" w:rsidTr="00A365FD">
        <w:trPr>
          <w:trHeight w:val="242"/>
        </w:trPr>
        <w:tc>
          <w:tcPr>
            <w:tcW w:w="3969" w:type="dxa"/>
          </w:tcPr>
          <w:p w14:paraId="03076359" w14:textId="77777777" w:rsidR="002F091D" w:rsidRDefault="002F091D" w:rsidP="004A4F8E">
            <w:pPr>
              <w:spacing w:line="259" w:lineRule="auto"/>
            </w:pPr>
            <w:r>
              <w:t xml:space="preserve">Corrosion cutanée/irritation cutanée </w:t>
            </w:r>
          </w:p>
          <w:p w14:paraId="4D7B06BA" w14:textId="77777777" w:rsidR="002F091D" w:rsidRDefault="002F091D" w:rsidP="004A4F8E">
            <w:pPr>
              <w:spacing w:line="259" w:lineRule="auto"/>
            </w:pPr>
            <w:r>
              <w:rPr>
                <w:sz w:val="2"/>
              </w:rPr>
              <w:t xml:space="preserve"> </w:t>
            </w:r>
          </w:p>
        </w:tc>
        <w:tc>
          <w:tcPr>
            <w:tcW w:w="6520" w:type="dxa"/>
          </w:tcPr>
          <w:p w14:paraId="03BDECA9" w14:textId="23019DDF" w:rsidR="002F091D" w:rsidRDefault="002F091D" w:rsidP="004A4F8E">
            <w:pPr>
              <w:spacing w:line="259" w:lineRule="auto"/>
            </w:pPr>
            <w:r>
              <w:t xml:space="preserve">: Non classé </w:t>
            </w:r>
          </w:p>
        </w:tc>
      </w:tr>
      <w:tr w:rsidR="002F091D" w14:paraId="7B52DEF1" w14:textId="77777777" w:rsidTr="00A365FD">
        <w:trPr>
          <w:trHeight w:val="242"/>
        </w:trPr>
        <w:tc>
          <w:tcPr>
            <w:tcW w:w="3969" w:type="dxa"/>
          </w:tcPr>
          <w:p w14:paraId="58D22FF5" w14:textId="77777777" w:rsidR="002F091D" w:rsidRDefault="002F091D" w:rsidP="004A4F8E">
            <w:pPr>
              <w:spacing w:line="259" w:lineRule="auto"/>
            </w:pPr>
            <w:r>
              <w:t xml:space="preserve">Lésions oculaires graves/irritation oculaire </w:t>
            </w:r>
          </w:p>
          <w:p w14:paraId="1286B348" w14:textId="77777777" w:rsidR="002F091D" w:rsidRDefault="002F091D" w:rsidP="004A4F8E">
            <w:pPr>
              <w:spacing w:line="259" w:lineRule="auto"/>
            </w:pPr>
            <w:r>
              <w:rPr>
                <w:sz w:val="2"/>
              </w:rPr>
              <w:t xml:space="preserve"> </w:t>
            </w:r>
          </w:p>
        </w:tc>
        <w:tc>
          <w:tcPr>
            <w:tcW w:w="6520" w:type="dxa"/>
          </w:tcPr>
          <w:p w14:paraId="54988C80" w14:textId="7EA078AB" w:rsidR="002F091D" w:rsidRDefault="002F091D" w:rsidP="004A4F8E">
            <w:pPr>
              <w:spacing w:line="259" w:lineRule="auto"/>
              <w:jc w:val="both"/>
            </w:pPr>
            <w:r>
              <w:t xml:space="preserve">: Non classé </w:t>
            </w:r>
          </w:p>
        </w:tc>
      </w:tr>
      <w:tr w:rsidR="002F091D" w14:paraId="068FFBF1" w14:textId="77777777" w:rsidTr="00A365FD">
        <w:trPr>
          <w:trHeight w:val="245"/>
        </w:trPr>
        <w:tc>
          <w:tcPr>
            <w:tcW w:w="3969" w:type="dxa"/>
          </w:tcPr>
          <w:p w14:paraId="353FB897" w14:textId="77777777" w:rsidR="002F091D" w:rsidRDefault="002F091D" w:rsidP="004A4F8E">
            <w:pPr>
              <w:spacing w:line="259" w:lineRule="auto"/>
            </w:pPr>
            <w:r>
              <w:t xml:space="preserve">Sensibilisation respiratoire ou cutanée </w:t>
            </w:r>
          </w:p>
          <w:p w14:paraId="68994834" w14:textId="77777777" w:rsidR="002F091D" w:rsidRDefault="002F091D" w:rsidP="004A4F8E">
            <w:pPr>
              <w:spacing w:line="259" w:lineRule="auto"/>
            </w:pPr>
            <w:r>
              <w:rPr>
                <w:sz w:val="2"/>
              </w:rPr>
              <w:t xml:space="preserve"> </w:t>
            </w:r>
          </w:p>
        </w:tc>
        <w:tc>
          <w:tcPr>
            <w:tcW w:w="6520" w:type="dxa"/>
          </w:tcPr>
          <w:p w14:paraId="5B73DA71" w14:textId="74FF3552" w:rsidR="002F091D" w:rsidRDefault="002F091D" w:rsidP="004A4F8E">
            <w:pPr>
              <w:spacing w:line="259" w:lineRule="auto"/>
            </w:pPr>
            <w:r>
              <w:t xml:space="preserve">: Non classé </w:t>
            </w:r>
          </w:p>
        </w:tc>
      </w:tr>
      <w:tr w:rsidR="002F091D" w14:paraId="751DA627" w14:textId="77777777" w:rsidTr="00A365FD">
        <w:trPr>
          <w:trHeight w:val="242"/>
        </w:trPr>
        <w:tc>
          <w:tcPr>
            <w:tcW w:w="3969" w:type="dxa"/>
          </w:tcPr>
          <w:p w14:paraId="5CC10CB0" w14:textId="77777777" w:rsidR="002F091D" w:rsidRDefault="002F091D" w:rsidP="004A4F8E">
            <w:pPr>
              <w:spacing w:line="259" w:lineRule="auto"/>
            </w:pPr>
            <w:r>
              <w:t xml:space="preserve">Mutagénicité sur les cellules germinales </w:t>
            </w:r>
          </w:p>
          <w:p w14:paraId="7510A85B" w14:textId="77777777" w:rsidR="002F091D" w:rsidRDefault="002F091D" w:rsidP="004A4F8E">
            <w:pPr>
              <w:spacing w:line="259" w:lineRule="auto"/>
            </w:pPr>
            <w:r>
              <w:rPr>
                <w:sz w:val="2"/>
              </w:rPr>
              <w:t xml:space="preserve"> </w:t>
            </w:r>
          </w:p>
        </w:tc>
        <w:tc>
          <w:tcPr>
            <w:tcW w:w="6520" w:type="dxa"/>
          </w:tcPr>
          <w:p w14:paraId="1B17A4E5" w14:textId="77777777" w:rsidR="002F091D" w:rsidRDefault="002F091D" w:rsidP="004A4F8E">
            <w:pPr>
              <w:spacing w:line="259" w:lineRule="auto"/>
            </w:pPr>
            <w:r>
              <w:t xml:space="preserve">: Non classé </w:t>
            </w:r>
          </w:p>
        </w:tc>
      </w:tr>
      <w:tr w:rsidR="002F091D" w14:paraId="69A5F32D" w14:textId="77777777" w:rsidTr="00A365FD">
        <w:trPr>
          <w:trHeight w:val="183"/>
        </w:trPr>
        <w:tc>
          <w:tcPr>
            <w:tcW w:w="3969" w:type="dxa"/>
          </w:tcPr>
          <w:p w14:paraId="0D7C1285" w14:textId="77777777" w:rsidR="002F091D" w:rsidRDefault="002F091D" w:rsidP="004A4F8E">
            <w:pPr>
              <w:spacing w:line="259" w:lineRule="auto"/>
            </w:pPr>
            <w:r>
              <w:t xml:space="preserve">Cancérogénicité </w:t>
            </w:r>
          </w:p>
        </w:tc>
        <w:tc>
          <w:tcPr>
            <w:tcW w:w="6520" w:type="dxa"/>
          </w:tcPr>
          <w:p w14:paraId="6BDF1E9A" w14:textId="77777777" w:rsidR="002F091D" w:rsidRDefault="002F091D" w:rsidP="004A4F8E">
            <w:pPr>
              <w:spacing w:line="259" w:lineRule="auto"/>
            </w:pPr>
            <w:r>
              <w:t xml:space="preserve">: Non classé </w:t>
            </w:r>
          </w:p>
        </w:tc>
      </w:tr>
    </w:tbl>
    <w:p w14:paraId="77B140E7" w14:textId="77777777" w:rsidR="0058485E" w:rsidRDefault="0058485E" w:rsidP="0058485E">
      <w:pPr>
        <w:tabs>
          <w:tab w:val="center" w:pos="4285"/>
        </w:tabs>
        <w:ind w:left="-15"/>
      </w:pPr>
      <w:r>
        <w:t xml:space="preserve">Toxicité pour la reproduction </w:t>
      </w:r>
      <w:r>
        <w:tab/>
        <w:t xml:space="preserve">: Non classé </w:t>
      </w:r>
    </w:p>
    <w:p w14:paraId="6613C89D" w14:textId="77777777" w:rsidR="0058485E" w:rsidRDefault="0058485E" w:rsidP="0058485E">
      <w:pPr>
        <w:spacing w:after="132" w:line="259" w:lineRule="auto"/>
      </w:pPr>
      <w:r>
        <w:rPr>
          <w:sz w:val="2"/>
        </w:rPr>
        <w:t xml:space="preserve"> </w:t>
      </w:r>
    </w:p>
    <w:p w14:paraId="2004220D" w14:textId="77777777" w:rsidR="0058485E" w:rsidRDefault="0058485E" w:rsidP="0058485E">
      <w:pPr>
        <w:tabs>
          <w:tab w:val="center" w:pos="4285"/>
        </w:tabs>
        <w:ind w:left="-15"/>
      </w:pPr>
      <w:r>
        <w:t xml:space="preserve">Toxicité spécifique pour certains organes cibles </w:t>
      </w:r>
      <w:r>
        <w:tab/>
        <w:t xml:space="preserve">: Non classé </w:t>
      </w:r>
    </w:p>
    <w:p w14:paraId="0A74577D" w14:textId="599B1F98" w:rsidR="00327F20" w:rsidRDefault="0058485E" w:rsidP="0058485E">
      <w:pPr>
        <w:pBdr>
          <w:bottom w:val="single" w:sz="4" w:space="1" w:color="000000"/>
        </w:pBdr>
        <w:spacing w:before="120" w:after="120" w:line="240" w:lineRule="auto"/>
      </w:pPr>
      <w:r>
        <w:t>(STOT) (exposition unique)</w:t>
      </w:r>
    </w:p>
    <w:p w14:paraId="6C945FC7" w14:textId="77777777" w:rsidR="00992339" w:rsidRDefault="00992339" w:rsidP="00992339">
      <w:pPr>
        <w:tabs>
          <w:tab w:val="center" w:pos="4285"/>
        </w:tabs>
        <w:ind w:left="-15"/>
      </w:pPr>
      <w:r>
        <w:t xml:space="preserve">Toxicité spécifique pour certains organes cibles </w:t>
      </w:r>
      <w:r>
        <w:tab/>
        <w:t xml:space="preserve">: Non classé </w:t>
      </w:r>
    </w:p>
    <w:p w14:paraId="28C66A53" w14:textId="132B4FA7" w:rsidR="0058485E" w:rsidRDefault="00992339" w:rsidP="00992339">
      <w:pPr>
        <w:pBdr>
          <w:bottom w:val="single" w:sz="4" w:space="1" w:color="000000"/>
        </w:pBdr>
        <w:spacing w:before="120" w:after="120" w:line="240" w:lineRule="auto"/>
      </w:pPr>
      <w:r>
        <w:t>(STOT) (exposition répétée)</w:t>
      </w:r>
    </w:p>
    <w:p w14:paraId="2DB8B32A" w14:textId="6C4A5B8B" w:rsidR="00992339" w:rsidRPr="0047579B" w:rsidRDefault="00263C3C" w:rsidP="00992339">
      <w:pPr>
        <w:pBdr>
          <w:bottom w:val="single" w:sz="4" w:space="1" w:color="000000"/>
        </w:pBdr>
        <w:spacing w:before="120" w:after="120" w:line="240" w:lineRule="auto"/>
        <w:rPr>
          <w:rFonts w:cs="Calibri"/>
          <w:b/>
          <w:bCs/>
          <w:sz w:val="24"/>
          <w:szCs w:val="24"/>
        </w:rPr>
      </w:pPr>
      <w:r>
        <w:t xml:space="preserve">Danger par aspiration </w:t>
      </w:r>
      <w:r>
        <w:tab/>
        <w:t>: Non classé</w:t>
      </w:r>
    </w:p>
    <w:p w14:paraId="4CD1B1F5" w14:textId="77777777" w:rsidR="007363BA" w:rsidRPr="0047579B" w:rsidRDefault="007363BA" w:rsidP="00B84FFD">
      <w:pPr>
        <w:pBdr>
          <w:bottom w:val="single" w:sz="4" w:space="1" w:color="000000"/>
        </w:pBdr>
        <w:spacing w:before="120" w:after="120" w:line="240" w:lineRule="auto"/>
        <w:rPr>
          <w:rFonts w:cs="Calibri"/>
          <w:b/>
          <w:bCs/>
          <w:sz w:val="24"/>
          <w:szCs w:val="24"/>
        </w:rPr>
      </w:pPr>
    </w:p>
    <w:p w14:paraId="14B4A2EE" w14:textId="10A95FED"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3CE6B52"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263C3C">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3AC00459"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263C3C">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965919" w14:paraId="4A1FF08E" w14:textId="77777777" w:rsidTr="009E0FEA">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223CD5F" w14:textId="77777777" w:rsidR="00965919" w:rsidRDefault="00965919" w:rsidP="009E0FEA">
            <w:pPr>
              <w:spacing w:line="259" w:lineRule="auto"/>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728A9917" w14:textId="77777777" w:rsidR="00965919" w:rsidRDefault="00965919" w:rsidP="009E0FEA">
            <w:pPr>
              <w:spacing w:after="160" w:line="259" w:lineRule="auto"/>
            </w:pPr>
          </w:p>
        </w:tc>
      </w:tr>
      <w:tr w:rsidR="00965919" w14:paraId="490DEB25" w14:textId="77777777" w:rsidTr="009E0FEA">
        <w:trPr>
          <w:trHeight w:val="368"/>
        </w:trPr>
        <w:tc>
          <w:tcPr>
            <w:tcW w:w="3969" w:type="dxa"/>
            <w:tcBorders>
              <w:top w:val="single" w:sz="4" w:space="0" w:color="0070C0"/>
              <w:left w:val="single" w:sz="4" w:space="0" w:color="0070C0"/>
              <w:bottom w:val="single" w:sz="4" w:space="0" w:color="0070C0"/>
              <w:right w:val="single" w:sz="4" w:space="0" w:color="0070C0"/>
            </w:tcBorders>
          </w:tcPr>
          <w:p w14:paraId="465C5253" w14:textId="77777777" w:rsidR="00965919" w:rsidRDefault="00965919" w:rsidP="009E0FEA">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CF12B7" w14:textId="77777777" w:rsidR="00965919" w:rsidRDefault="00965919" w:rsidP="009E0FEA">
            <w:pPr>
              <w:spacing w:line="259" w:lineRule="auto"/>
              <w:ind w:left="1"/>
            </w:pPr>
            <w:r>
              <w:t xml:space="preserve">Non rapidement dégradable </w:t>
            </w:r>
          </w:p>
        </w:tc>
      </w:tr>
    </w:tbl>
    <w:p w14:paraId="3602BD2A" w14:textId="77777777" w:rsidR="00965919" w:rsidRDefault="00965919" w:rsidP="00965919">
      <w:pPr>
        <w:spacing w:after="5" w:line="259" w:lineRule="auto"/>
      </w:pPr>
      <w:r>
        <w:rPr>
          <w:sz w:val="2"/>
        </w:rPr>
        <w:t xml:space="preserve"> </w:t>
      </w:r>
    </w:p>
    <w:tbl>
      <w:tblPr>
        <w:tblStyle w:val="TableGrid"/>
        <w:tblW w:w="10585" w:type="dxa"/>
        <w:tblInd w:w="-90" w:type="dxa"/>
        <w:tblCellMar>
          <w:top w:w="45" w:type="dxa"/>
          <w:left w:w="56" w:type="dxa"/>
          <w:right w:w="101" w:type="dxa"/>
        </w:tblCellMar>
        <w:tblLook w:val="04A0" w:firstRow="1" w:lastRow="0" w:firstColumn="1" w:lastColumn="0" w:noHBand="0" w:noVBand="1"/>
      </w:tblPr>
      <w:tblGrid>
        <w:gridCol w:w="96"/>
        <w:gridCol w:w="3969"/>
        <w:gridCol w:w="6520"/>
      </w:tblGrid>
      <w:tr w:rsidR="00965919" w:rsidRPr="00965919" w14:paraId="368085CB" w14:textId="77777777" w:rsidTr="00BA3198">
        <w:trPr>
          <w:gridBefore w:val="1"/>
          <w:wBefore w:w="96" w:type="dxa"/>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1FBC1E" w14:textId="77777777" w:rsidR="00965919" w:rsidRPr="00965919" w:rsidRDefault="00965919" w:rsidP="009E0FEA">
            <w:pPr>
              <w:spacing w:line="259" w:lineRule="auto"/>
              <w:rPr>
                <w:lang w:val="it-IT"/>
              </w:rPr>
            </w:pPr>
            <w:proofErr w:type="spellStart"/>
            <w:r w:rsidRPr="00965919">
              <w:rPr>
                <w:b/>
                <w:color w:val="0070C0"/>
                <w:sz w:val="18"/>
                <w:lang w:val="it-IT"/>
              </w:rPr>
              <w:t>géraniol</w:t>
            </w:r>
            <w:proofErr w:type="spellEnd"/>
            <w:r w:rsidRPr="00965919">
              <w:rPr>
                <w:b/>
                <w:color w:val="0070C0"/>
                <w:sz w:val="18"/>
                <w:lang w:val="it-IT"/>
              </w:rPr>
              <w:t xml:space="preserve">; (2E)-3,7-diméthylocta-2,6-dién-1-ol (106-24-1) </w:t>
            </w:r>
          </w:p>
        </w:tc>
      </w:tr>
      <w:tr w:rsidR="00965919" w14:paraId="390DB78D" w14:textId="77777777" w:rsidTr="00BA3198">
        <w:trPr>
          <w:gridBefore w:val="1"/>
          <w:wBefore w:w="96" w:type="dxa"/>
          <w:trHeight w:val="407"/>
        </w:trPr>
        <w:tc>
          <w:tcPr>
            <w:tcW w:w="3969" w:type="dxa"/>
            <w:tcBorders>
              <w:top w:val="single" w:sz="4" w:space="0" w:color="0070C0"/>
              <w:left w:val="single" w:sz="4" w:space="0" w:color="0070C0"/>
              <w:bottom w:val="double" w:sz="4" w:space="0" w:color="0070C0"/>
              <w:right w:val="single" w:sz="4" w:space="0" w:color="0070C0"/>
            </w:tcBorders>
          </w:tcPr>
          <w:p w14:paraId="7B998DBE" w14:textId="77777777" w:rsidR="00965919" w:rsidRDefault="00965919" w:rsidP="009E0FEA">
            <w:pPr>
              <w:spacing w:line="259" w:lineRule="auto"/>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4CDF996D" w14:textId="77777777" w:rsidR="00965919" w:rsidRDefault="00965919" w:rsidP="009E0FEA">
            <w:pPr>
              <w:spacing w:line="259" w:lineRule="auto"/>
              <w:ind w:left="1"/>
            </w:pPr>
            <w:r>
              <w:t xml:space="preserve">Non rapidement dégradable </w:t>
            </w:r>
          </w:p>
        </w:tc>
      </w:tr>
      <w:tr w:rsidR="00DE1957" w14:paraId="29285DBE" w14:textId="77777777" w:rsidTr="00BA3198">
        <w:tblPrEx>
          <w:tblCellMar>
            <w:top w:w="42" w:type="dxa"/>
            <w:right w:w="115" w:type="dxa"/>
          </w:tblCellMar>
        </w:tblPrEx>
        <w:trPr>
          <w:trHeight w:val="326"/>
        </w:trPr>
        <w:tc>
          <w:tcPr>
            <w:tcW w:w="10585" w:type="dxa"/>
            <w:gridSpan w:val="3"/>
            <w:tcBorders>
              <w:top w:val="single" w:sz="4" w:space="0" w:color="0070C0"/>
              <w:left w:val="single" w:sz="4" w:space="0" w:color="0070C0"/>
              <w:bottom w:val="single" w:sz="4" w:space="0" w:color="0070C0"/>
              <w:right w:val="single" w:sz="4" w:space="0" w:color="0070C0"/>
            </w:tcBorders>
            <w:shd w:val="clear" w:color="auto" w:fill="BDD6EE"/>
          </w:tcPr>
          <w:p w14:paraId="0933F41B" w14:textId="77777777" w:rsidR="00DE1957" w:rsidRDefault="00DE1957" w:rsidP="009E0FEA">
            <w:pPr>
              <w:spacing w:line="259" w:lineRule="auto"/>
            </w:pPr>
            <w:r>
              <w:rPr>
                <w:b/>
                <w:color w:val="0070C0"/>
                <w:sz w:val="18"/>
              </w:rPr>
              <w:t xml:space="preserve">1-(2,6,6-Trimethyl-3-cyclohexenyl)-2-buten-1-one (57378-68-4) </w:t>
            </w:r>
          </w:p>
        </w:tc>
      </w:tr>
      <w:tr w:rsidR="00DE1957" w14:paraId="7EA40505" w14:textId="77777777" w:rsidTr="00BA3198">
        <w:tblPrEx>
          <w:tblCellMar>
            <w:top w:w="42" w:type="dxa"/>
            <w:right w:w="115" w:type="dxa"/>
          </w:tblCellMar>
        </w:tblPrEx>
        <w:trPr>
          <w:trHeight w:val="366"/>
        </w:trPr>
        <w:tc>
          <w:tcPr>
            <w:tcW w:w="4065" w:type="dxa"/>
            <w:gridSpan w:val="2"/>
            <w:tcBorders>
              <w:top w:val="single" w:sz="4" w:space="0" w:color="0070C0"/>
              <w:left w:val="single" w:sz="4" w:space="0" w:color="0070C0"/>
              <w:bottom w:val="single" w:sz="4" w:space="0" w:color="0070C0"/>
              <w:right w:val="single" w:sz="4" w:space="0" w:color="0070C0"/>
            </w:tcBorders>
          </w:tcPr>
          <w:p w14:paraId="0CA102C4" w14:textId="77777777" w:rsidR="00DE1957" w:rsidRDefault="00DE1957" w:rsidP="009E0FEA">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17F3CA49" w14:textId="77777777" w:rsidR="00DE1957" w:rsidRDefault="00DE1957" w:rsidP="009E0FEA">
            <w:pPr>
              <w:spacing w:line="259" w:lineRule="auto"/>
              <w:ind w:left="1"/>
            </w:pPr>
            <w:r>
              <w:t xml:space="preserve">Non rapidement dégradable </w:t>
            </w:r>
          </w:p>
        </w:tc>
      </w:tr>
      <w:tr w:rsidR="00C27D91" w14:paraId="48482232" w14:textId="77777777" w:rsidTr="00BA3198">
        <w:tblPrEx>
          <w:tblCellMar>
            <w:top w:w="0" w:type="dxa"/>
            <w:left w:w="0" w:type="dxa"/>
            <w:right w:w="0" w:type="dxa"/>
          </w:tblCellMar>
        </w:tblPrEx>
        <w:trPr>
          <w:trHeight w:val="326"/>
        </w:trPr>
        <w:tc>
          <w:tcPr>
            <w:tcW w:w="4065" w:type="dxa"/>
            <w:gridSpan w:val="2"/>
          </w:tcPr>
          <w:p w14:paraId="5EAB1654" w14:textId="77777777" w:rsidR="00C27D91" w:rsidRDefault="00C27D91" w:rsidP="009E0FEA">
            <w:pPr>
              <w:spacing w:line="259" w:lineRule="auto"/>
            </w:pPr>
            <w:r>
              <w:rPr>
                <w:b/>
                <w:color w:val="0070C0"/>
                <w:sz w:val="18"/>
              </w:rPr>
              <w:t xml:space="preserve">3,7-Dimethyl octa-1,6-diene-3-ol (78-70-6) </w:t>
            </w:r>
          </w:p>
        </w:tc>
        <w:tc>
          <w:tcPr>
            <w:tcW w:w="6520" w:type="dxa"/>
          </w:tcPr>
          <w:p w14:paraId="6484734C" w14:textId="77777777" w:rsidR="00C27D91" w:rsidRDefault="00C27D91" w:rsidP="009E0FEA">
            <w:pPr>
              <w:spacing w:after="160" w:line="259" w:lineRule="auto"/>
            </w:pPr>
          </w:p>
        </w:tc>
      </w:tr>
      <w:tr w:rsidR="00C27D91" w14:paraId="2F308A59" w14:textId="77777777" w:rsidTr="00BA3198">
        <w:tblPrEx>
          <w:tblCellMar>
            <w:top w:w="0" w:type="dxa"/>
            <w:left w:w="0" w:type="dxa"/>
            <w:right w:w="0" w:type="dxa"/>
          </w:tblCellMar>
        </w:tblPrEx>
        <w:trPr>
          <w:trHeight w:val="407"/>
        </w:trPr>
        <w:tc>
          <w:tcPr>
            <w:tcW w:w="4065" w:type="dxa"/>
            <w:gridSpan w:val="2"/>
          </w:tcPr>
          <w:p w14:paraId="1254AE1C" w14:textId="77777777" w:rsidR="00C27D91" w:rsidRDefault="00C27D91" w:rsidP="009E0FEA">
            <w:pPr>
              <w:spacing w:line="259" w:lineRule="auto"/>
            </w:pPr>
            <w:r>
              <w:t xml:space="preserve">Persistance et dégradabilité </w:t>
            </w:r>
          </w:p>
        </w:tc>
        <w:tc>
          <w:tcPr>
            <w:tcW w:w="6520" w:type="dxa"/>
          </w:tcPr>
          <w:p w14:paraId="55A828C2" w14:textId="77777777" w:rsidR="00C27D91" w:rsidRDefault="00C27D91" w:rsidP="009E0FEA">
            <w:pPr>
              <w:spacing w:line="259" w:lineRule="auto"/>
              <w:ind w:left="1"/>
            </w:pPr>
            <w:r>
              <w:t xml:space="preserve">Non rapidement dégradable </w:t>
            </w:r>
          </w:p>
        </w:tc>
      </w:tr>
      <w:tr w:rsidR="00C27D91" w14:paraId="1165E4E0" w14:textId="77777777" w:rsidTr="00BA3198">
        <w:tblPrEx>
          <w:tblCellMar>
            <w:top w:w="0" w:type="dxa"/>
            <w:left w:w="0" w:type="dxa"/>
            <w:right w:w="0" w:type="dxa"/>
          </w:tblCellMar>
        </w:tblPrEx>
        <w:trPr>
          <w:trHeight w:val="344"/>
        </w:trPr>
        <w:tc>
          <w:tcPr>
            <w:tcW w:w="4065" w:type="dxa"/>
            <w:gridSpan w:val="2"/>
          </w:tcPr>
          <w:p w14:paraId="74383313" w14:textId="77777777" w:rsidR="00C27D91" w:rsidRDefault="00C27D91" w:rsidP="009E0FEA">
            <w:pPr>
              <w:spacing w:line="259" w:lineRule="auto"/>
            </w:pPr>
            <w:r>
              <w:rPr>
                <w:b/>
                <w:color w:val="0070C0"/>
                <w:sz w:val="18"/>
              </w:rPr>
              <w:t xml:space="preserve">3,7-Dimethyloctan-3-ol (78-69-3) </w:t>
            </w:r>
          </w:p>
        </w:tc>
        <w:tc>
          <w:tcPr>
            <w:tcW w:w="6520" w:type="dxa"/>
          </w:tcPr>
          <w:p w14:paraId="2B0C4954" w14:textId="77777777" w:rsidR="00C27D91" w:rsidRDefault="00C27D91" w:rsidP="009E0FEA">
            <w:pPr>
              <w:spacing w:after="160" w:line="259" w:lineRule="auto"/>
            </w:pPr>
          </w:p>
        </w:tc>
      </w:tr>
      <w:tr w:rsidR="00C27D91" w14:paraId="7D4631C4" w14:textId="77777777" w:rsidTr="00BA3198">
        <w:tblPrEx>
          <w:tblCellMar>
            <w:top w:w="0" w:type="dxa"/>
            <w:left w:w="0" w:type="dxa"/>
            <w:right w:w="0" w:type="dxa"/>
          </w:tblCellMar>
        </w:tblPrEx>
        <w:trPr>
          <w:trHeight w:val="366"/>
        </w:trPr>
        <w:tc>
          <w:tcPr>
            <w:tcW w:w="4065" w:type="dxa"/>
            <w:gridSpan w:val="2"/>
          </w:tcPr>
          <w:p w14:paraId="0D0A1230" w14:textId="77777777" w:rsidR="00C27D91" w:rsidRDefault="00C27D91" w:rsidP="009E0FEA">
            <w:pPr>
              <w:spacing w:line="259" w:lineRule="auto"/>
            </w:pPr>
            <w:r>
              <w:t xml:space="preserve">Persistance et dégradabilité </w:t>
            </w:r>
          </w:p>
        </w:tc>
        <w:tc>
          <w:tcPr>
            <w:tcW w:w="6520" w:type="dxa"/>
          </w:tcPr>
          <w:p w14:paraId="56686060" w14:textId="77777777" w:rsidR="00C27D91" w:rsidRDefault="00C27D91" w:rsidP="009E0FEA">
            <w:pPr>
              <w:spacing w:line="259" w:lineRule="auto"/>
              <w:ind w:left="1"/>
            </w:pPr>
            <w:r>
              <w:t xml:space="preserve">Non rapidement dégradable </w:t>
            </w:r>
          </w:p>
        </w:tc>
      </w:tr>
      <w:tr w:rsidR="00BA3198" w:rsidRPr="00BA3198" w14:paraId="0D742094" w14:textId="77777777" w:rsidTr="00BA3198">
        <w:tblPrEx>
          <w:tblCellMar>
            <w:right w:w="115" w:type="dxa"/>
          </w:tblCellMar>
        </w:tblPrEx>
        <w:trPr>
          <w:gridBefore w:val="1"/>
          <w:wBefore w:w="96" w:type="dxa"/>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A65769" w14:textId="77777777" w:rsidR="00BA3198" w:rsidRPr="002078AC" w:rsidRDefault="00BA3198" w:rsidP="009E0FEA">
            <w:pPr>
              <w:spacing w:line="259" w:lineRule="auto"/>
              <w:rPr>
                <w:lang w:val="en-US"/>
              </w:rPr>
            </w:pPr>
            <w:r w:rsidRPr="002078AC">
              <w:rPr>
                <w:b/>
                <w:color w:val="0070C0"/>
                <w:sz w:val="18"/>
                <w:lang w:val="en-US"/>
              </w:rPr>
              <w:t xml:space="preserve">1-(1,2,3,4,5,6,7,8-Octahydro-2,3,8,8-tetramethyl-2-naphthyl)ethan-1-one (54464-57-2) </w:t>
            </w:r>
          </w:p>
        </w:tc>
      </w:tr>
      <w:tr w:rsidR="00BA3198" w14:paraId="3D22741E" w14:textId="77777777" w:rsidTr="00BA3198">
        <w:tblPrEx>
          <w:tblCellMar>
            <w:right w:w="115" w:type="dxa"/>
          </w:tblCellMar>
        </w:tblPrEx>
        <w:trPr>
          <w:gridBefore w:val="1"/>
          <w:wBefore w:w="96" w:type="dxa"/>
          <w:trHeight w:val="368"/>
        </w:trPr>
        <w:tc>
          <w:tcPr>
            <w:tcW w:w="3969" w:type="dxa"/>
            <w:tcBorders>
              <w:top w:val="single" w:sz="4" w:space="0" w:color="0070C0"/>
              <w:left w:val="single" w:sz="4" w:space="0" w:color="0070C0"/>
              <w:bottom w:val="single" w:sz="4" w:space="0" w:color="0070C0"/>
              <w:right w:val="single" w:sz="4" w:space="0" w:color="0070C0"/>
            </w:tcBorders>
          </w:tcPr>
          <w:p w14:paraId="3B12818B" w14:textId="77777777" w:rsidR="00BA3198" w:rsidRDefault="00BA3198" w:rsidP="009E0FEA">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500078AD" w14:textId="77777777" w:rsidR="00BA3198" w:rsidRDefault="00BA3198" w:rsidP="009E0FEA">
            <w:pPr>
              <w:spacing w:line="259" w:lineRule="auto"/>
              <w:ind w:left="1"/>
            </w:pPr>
            <w:r>
              <w:t xml:space="preserve">Non rapidement dégradable </w:t>
            </w:r>
          </w:p>
        </w:tc>
      </w:tr>
    </w:tbl>
    <w:p w14:paraId="6DCD729F" w14:textId="77777777" w:rsidR="00BA3198" w:rsidRDefault="00BA3198" w:rsidP="00BA3198">
      <w:pPr>
        <w:spacing w:after="5" w:line="259" w:lineRule="auto"/>
        <w:jc w:val="both"/>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BA3198" w14:paraId="732FE7DC" w14:textId="77777777" w:rsidTr="009E0FEA">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DB321CA" w14:textId="77777777" w:rsidR="00BA3198" w:rsidRDefault="00BA3198" w:rsidP="009E0FEA">
            <w:pPr>
              <w:spacing w:line="259" w:lineRule="auto"/>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5C242F1A" w14:textId="77777777" w:rsidR="00BA3198" w:rsidRDefault="00BA3198" w:rsidP="009E0FEA">
            <w:pPr>
              <w:spacing w:after="160" w:line="259" w:lineRule="auto"/>
            </w:pPr>
          </w:p>
        </w:tc>
      </w:tr>
      <w:tr w:rsidR="00BA3198" w14:paraId="66705929" w14:textId="77777777" w:rsidTr="009E0FEA">
        <w:trPr>
          <w:trHeight w:val="407"/>
        </w:trPr>
        <w:tc>
          <w:tcPr>
            <w:tcW w:w="3969" w:type="dxa"/>
            <w:tcBorders>
              <w:top w:val="single" w:sz="4" w:space="0" w:color="0070C0"/>
              <w:left w:val="single" w:sz="4" w:space="0" w:color="0070C0"/>
              <w:bottom w:val="double" w:sz="4" w:space="0" w:color="0070C0"/>
              <w:right w:val="single" w:sz="4" w:space="0" w:color="0070C0"/>
            </w:tcBorders>
          </w:tcPr>
          <w:p w14:paraId="0FDEE6F3" w14:textId="77777777" w:rsidR="00BA3198" w:rsidRDefault="00BA3198" w:rsidP="009E0FEA">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54EADD9" w14:textId="77777777" w:rsidR="00BA3198" w:rsidRDefault="00BA3198" w:rsidP="009E0FEA">
            <w:pPr>
              <w:spacing w:line="259" w:lineRule="auto"/>
              <w:ind w:left="1"/>
            </w:pPr>
            <w:r>
              <w:t xml:space="preserve">Non rapidement dégradable </w:t>
            </w:r>
          </w:p>
        </w:tc>
      </w:tr>
    </w:tbl>
    <w:p w14:paraId="6A22F32F" w14:textId="77777777" w:rsidR="00C757E3" w:rsidRDefault="00C757E3" w:rsidP="00B84FFD">
      <w:pPr>
        <w:pBdr>
          <w:bottom w:val="single" w:sz="4" w:space="1" w:color="000000"/>
        </w:pBdr>
        <w:spacing w:before="120" w:after="120" w:line="240" w:lineRule="auto"/>
        <w:rPr>
          <w:rFonts w:cs="Calibri"/>
          <w:b/>
          <w:bCs/>
          <w:sz w:val="24"/>
          <w:szCs w:val="24"/>
        </w:rPr>
      </w:pPr>
    </w:p>
    <w:p w14:paraId="32BF678B" w14:textId="77777777" w:rsidR="001F62FF" w:rsidRDefault="001F62FF" w:rsidP="00B84FFD">
      <w:pPr>
        <w:pBdr>
          <w:bottom w:val="single" w:sz="4" w:space="1" w:color="000000"/>
        </w:pBdr>
        <w:spacing w:before="120" w:after="120" w:line="240" w:lineRule="auto"/>
        <w:rPr>
          <w:rFonts w:cs="Calibri"/>
          <w:b/>
          <w:bCs/>
          <w:sz w:val="24"/>
          <w:szCs w:val="24"/>
        </w:rPr>
      </w:pPr>
    </w:p>
    <w:p w14:paraId="3E1F07B4" w14:textId="77271E39"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078F1F85" w14:textId="77777777" w:rsidR="005333FA" w:rsidRPr="005D5982" w:rsidRDefault="005333FA" w:rsidP="00967229">
      <w:pPr>
        <w:pStyle w:val="Corpsdetexte"/>
        <w:spacing w:before="6"/>
        <w:rPr>
          <w:sz w:val="17"/>
          <w:lang w:val="en-US"/>
        </w:rPr>
      </w:pPr>
    </w:p>
    <w:p w14:paraId="0FD1D377" w14:textId="77777777" w:rsidR="002A2D4C" w:rsidRPr="005D5982" w:rsidRDefault="002A2D4C" w:rsidP="00967229">
      <w:pPr>
        <w:pStyle w:val="Corpsdetexte"/>
        <w:spacing w:before="6"/>
        <w:rPr>
          <w:rFonts w:ascii="Calibri" w:eastAsia="Calibri" w:hAnsi="Calibri" w:cs="Times New Roman"/>
          <w:sz w:val="22"/>
          <w:szCs w:val="22"/>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08F15A6F" w14:textId="41BA52CD" w:rsidR="00F31713" w:rsidRPr="00AC7ACA" w:rsidRDefault="006838F0" w:rsidP="00B84FFD">
      <w:pPr>
        <w:spacing w:before="120" w:after="120" w:line="240" w:lineRule="auto"/>
      </w:pPr>
      <w:r>
        <w:rPr>
          <w:sz w:val="20"/>
        </w:rPr>
        <w:t>Pas</w:t>
      </w:r>
      <w:r>
        <w:rPr>
          <w:spacing w:val="-2"/>
          <w:sz w:val="20"/>
        </w:rPr>
        <w:t xml:space="preserve"> </w:t>
      </w:r>
      <w:r>
        <w:rPr>
          <w:sz w:val="20"/>
        </w:rPr>
        <w:t>de</w:t>
      </w:r>
      <w:r>
        <w:rPr>
          <w:spacing w:val="-1"/>
          <w:sz w:val="20"/>
        </w:rPr>
        <w:t xml:space="preserve"> </w:t>
      </w:r>
      <w:r>
        <w:rPr>
          <w:sz w:val="20"/>
        </w:rPr>
        <w:t>données</w:t>
      </w:r>
      <w:r>
        <w:rPr>
          <w:spacing w:val="-1"/>
          <w:sz w:val="20"/>
        </w:rPr>
        <w:t xml:space="preserve"> </w:t>
      </w:r>
      <w:r>
        <w:rPr>
          <w:sz w:val="20"/>
        </w:rPr>
        <w:t>à</w:t>
      </w:r>
      <w:r>
        <w:rPr>
          <w:spacing w:val="-2"/>
          <w:sz w:val="20"/>
        </w:rPr>
        <w:t xml:space="preserve"> </w:t>
      </w:r>
      <w:r>
        <w:rPr>
          <w:sz w:val="20"/>
        </w:rPr>
        <w:t>ce</w:t>
      </w:r>
      <w:r>
        <w:rPr>
          <w:spacing w:val="-1"/>
          <w:sz w:val="20"/>
        </w:rPr>
        <w:t xml:space="preserve"> </w:t>
      </w:r>
      <w:r>
        <w:rPr>
          <w:sz w:val="20"/>
        </w:rPr>
        <w:t>jour.</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8FCBF" w14:textId="77777777" w:rsidR="008B4AEC" w:rsidRDefault="008B4AEC">
      <w:pPr>
        <w:spacing w:after="0" w:line="240" w:lineRule="auto"/>
      </w:pPr>
      <w:r>
        <w:separator/>
      </w:r>
    </w:p>
  </w:endnote>
  <w:endnote w:type="continuationSeparator" w:id="0">
    <w:p w14:paraId="601ED425" w14:textId="77777777" w:rsidR="008B4AEC" w:rsidRDefault="008B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907B4" w14:textId="77777777" w:rsidR="008B4AEC" w:rsidRDefault="008B4AEC">
      <w:pPr>
        <w:spacing w:after="0" w:line="240" w:lineRule="auto"/>
      </w:pPr>
      <w:r>
        <w:separator/>
      </w:r>
    </w:p>
  </w:footnote>
  <w:footnote w:type="continuationSeparator" w:id="0">
    <w:p w14:paraId="51ADEAFC" w14:textId="77777777" w:rsidR="008B4AEC" w:rsidRDefault="008B4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314D590"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4B2A6E">
      <w:rPr>
        <w:sz w:val="18"/>
        <w:szCs w:val="18"/>
      </w:rPr>
      <w:t>04/11</w:t>
    </w:r>
    <w:r w:rsidR="00FB7DF1">
      <w:rPr>
        <w:sz w:val="18"/>
        <w:szCs w:val="18"/>
      </w:rPr>
      <w:t>/2024</w:t>
    </w:r>
    <w:r>
      <w:rPr>
        <w:sz w:val="18"/>
        <w:szCs w:val="18"/>
      </w:rPr>
      <w:t xml:space="preserve"> Date de révision : </w:t>
    </w:r>
    <w:r w:rsidR="004B2A6E">
      <w:rPr>
        <w:sz w:val="18"/>
        <w:szCs w:val="18"/>
      </w:rPr>
      <w:t>04/11</w:t>
    </w:r>
    <w:r w:rsidR="00FB7DF1">
      <w:rPr>
        <w:sz w:val="18"/>
        <w:szCs w:val="18"/>
      </w:rPr>
      <w:t>/2024</w:t>
    </w:r>
    <w:r>
      <w:rPr>
        <w:sz w:val="18"/>
        <w:szCs w:val="18"/>
      </w:rPr>
      <w:t xml:space="preserve"> Version : 1.0</w:t>
    </w:r>
  </w:p>
  <w:p w14:paraId="602D1847" w14:textId="689851CB" w:rsidR="00F27584" w:rsidRPr="0002782B" w:rsidRDefault="00AE6859" w:rsidP="0002782B">
    <w:pPr>
      <w:jc w:val="center"/>
      <w:rPr>
        <w:b/>
        <w:bCs/>
        <w:sz w:val="32"/>
        <w:szCs w:val="32"/>
      </w:rPr>
    </w:pPr>
    <w:r>
      <w:rPr>
        <w:rFonts w:cs="Arial"/>
        <w:b/>
        <w:sz w:val="32"/>
      </w:rPr>
      <w:t>BOUQUET FLORAL RELAX</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76F"/>
    <w:multiLevelType w:val="hybridMultilevel"/>
    <w:tmpl w:val="CBCCE9A8"/>
    <w:lvl w:ilvl="0" w:tplc="765C2990">
      <w:start w:val="1"/>
      <w:numFmt w:val="lowerLetter"/>
      <w:lvlText w:val="%1)"/>
      <w:lvlJc w:val="left"/>
      <w:pPr>
        <w:ind w:left="234" w:hanging="234"/>
        <w:jc w:val="left"/>
      </w:pPr>
      <w:rPr>
        <w:rFonts w:ascii="Arial MT" w:eastAsia="Arial MT" w:hAnsi="Arial MT" w:cs="Arial MT" w:hint="default"/>
        <w:spacing w:val="-1"/>
        <w:w w:val="100"/>
        <w:sz w:val="20"/>
        <w:szCs w:val="20"/>
        <w:lang w:val="fr-FR" w:eastAsia="en-US" w:bidi="ar-SA"/>
      </w:rPr>
    </w:lvl>
    <w:lvl w:ilvl="1" w:tplc="02A00744">
      <w:numFmt w:val="bullet"/>
      <w:lvlText w:val="•"/>
      <w:lvlJc w:val="left"/>
      <w:pPr>
        <w:ind w:left="1214" w:hanging="234"/>
      </w:pPr>
      <w:rPr>
        <w:rFonts w:hint="default"/>
        <w:lang w:val="fr-FR" w:eastAsia="en-US" w:bidi="ar-SA"/>
      </w:rPr>
    </w:lvl>
    <w:lvl w:ilvl="2" w:tplc="2BFEFACC">
      <w:numFmt w:val="bullet"/>
      <w:lvlText w:val="•"/>
      <w:lvlJc w:val="left"/>
      <w:pPr>
        <w:ind w:left="2193" w:hanging="234"/>
      </w:pPr>
      <w:rPr>
        <w:rFonts w:hint="default"/>
        <w:lang w:val="fr-FR" w:eastAsia="en-US" w:bidi="ar-SA"/>
      </w:rPr>
    </w:lvl>
    <w:lvl w:ilvl="3" w:tplc="EDA69DD6">
      <w:numFmt w:val="bullet"/>
      <w:lvlText w:val="•"/>
      <w:lvlJc w:val="left"/>
      <w:pPr>
        <w:ind w:left="3171" w:hanging="234"/>
      </w:pPr>
      <w:rPr>
        <w:rFonts w:hint="default"/>
        <w:lang w:val="fr-FR" w:eastAsia="en-US" w:bidi="ar-SA"/>
      </w:rPr>
    </w:lvl>
    <w:lvl w:ilvl="4" w:tplc="964A1FEA">
      <w:numFmt w:val="bullet"/>
      <w:lvlText w:val="•"/>
      <w:lvlJc w:val="left"/>
      <w:pPr>
        <w:ind w:left="4150" w:hanging="234"/>
      </w:pPr>
      <w:rPr>
        <w:rFonts w:hint="default"/>
        <w:lang w:val="fr-FR" w:eastAsia="en-US" w:bidi="ar-SA"/>
      </w:rPr>
    </w:lvl>
    <w:lvl w:ilvl="5" w:tplc="C9C6348E">
      <w:numFmt w:val="bullet"/>
      <w:lvlText w:val="•"/>
      <w:lvlJc w:val="left"/>
      <w:pPr>
        <w:ind w:left="5128" w:hanging="234"/>
      </w:pPr>
      <w:rPr>
        <w:rFonts w:hint="default"/>
        <w:lang w:val="fr-FR" w:eastAsia="en-US" w:bidi="ar-SA"/>
      </w:rPr>
    </w:lvl>
    <w:lvl w:ilvl="6" w:tplc="AD1A2D4E">
      <w:numFmt w:val="bullet"/>
      <w:lvlText w:val="•"/>
      <w:lvlJc w:val="left"/>
      <w:pPr>
        <w:ind w:left="6107" w:hanging="234"/>
      </w:pPr>
      <w:rPr>
        <w:rFonts w:hint="default"/>
        <w:lang w:val="fr-FR" w:eastAsia="en-US" w:bidi="ar-SA"/>
      </w:rPr>
    </w:lvl>
    <w:lvl w:ilvl="7" w:tplc="56B488FE">
      <w:numFmt w:val="bullet"/>
      <w:lvlText w:val="•"/>
      <w:lvlJc w:val="left"/>
      <w:pPr>
        <w:ind w:left="7085" w:hanging="234"/>
      </w:pPr>
      <w:rPr>
        <w:rFonts w:hint="default"/>
        <w:lang w:val="fr-FR" w:eastAsia="en-US" w:bidi="ar-SA"/>
      </w:rPr>
    </w:lvl>
    <w:lvl w:ilvl="8" w:tplc="E662D1A0">
      <w:numFmt w:val="bullet"/>
      <w:lvlText w:val="•"/>
      <w:lvlJc w:val="left"/>
      <w:pPr>
        <w:ind w:left="8064" w:hanging="234"/>
      </w:pPr>
      <w:rPr>
        <w:rFonts w:hint="default"/>
        <w:lang w:val="fr-FR" w:eastAsia="en-US" w:bidi="ar-SA"/>
      </w:rPr>
    </w:lvl>
  </w:abstractNum>
  <w:abstractNum w:abstractNumId="1"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2"/>
  </w:num>
  <w:num w:numId="2" w16cid:durableId="1661544513">
    <w:abstractNumId w:val="1"/>
  </w:num>
  <w:num w:numId="3" w16cid:durableId="14728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568E"/>
    <w:rsid w:val="00007FF0"/>
    <w:rsid w:val="00010431"/>
    <w:rsid w:val="00010434"/>
    <w:rsid w:val="00010C9D"/>
    <w:rsid w:val="00015D4D"/>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846C4"/>
    <w:rsid w:val="00092F69"/>
    <w:rsid w:val="00093580"/>
    <w:rsid w:val="0009362C"/>
    <w:rsid w:val="00096723"/>
    <w:rsid w:val="000A0689"/>
    <w:rsid w:val="000A093B"/>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0ACA"/>
    <w:rsid w:val="00103CB8"/>
    <w:rsid w:val="00105CCC"/>
    <w:rsid w:val="001124DF"/>
    <w:rsid w:val="001128F8"/>
    <w:rsid w:val="00112F1D"/>
    <w:rsid w:val="00116085"/>
    <w:rsid w:val="001171E3"/>
    <w:rsid w:val="001177C5"/>
    <w:rsid w:val="0012078D"/>
    <w:rsid w:val="00120E8F"/>
    <w:rsid w:val="00127516"/>
    <w:rsid w:val="00141992"/>
    <w:rsid w:val="00143945"/>
    <w:rsid w:val="001447B7"/>
    <w:rsid w:val="00144B0B"/>
    <w:rsid w:val="00145064"/>
    <w:rsid w:val="001479A4"/>
    <w:rsid w:val="00161667"/>
    <w:rsid w:val="00161A24"/>
    <w:rsid w:val="00162E71"/>
    <w:rsid w:val="00167AB5"/>
    <w:rsid w:val="00180BBD"/>
    <w:rsid w:val="001830DE"/>
    <w:rsid w:val="00190133"/>
    <w:rsid w:val="0019048A"/>
    <w:rsid w:val="001908BD"/>
    <w:rsid w:val="00192214"/>
    <w:rsid w:val="00192FD0"/>
    <w:rsid w:val="00194C08"/>
    <w:rsid w:val="001953C8"/>
    <w:rsid w:val="00195713"/>
    <w:rsid w:val="001A1DD4"/>
    <w:rsid w:val="001A7607"/>
    <w:rsid w:val="001B0890"/>
    <w:rsid w:val="001B1176"/>
    <w:rsid w:val="001B1E64"/>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2FF"/>
    <w:rsid w:val="001F699D"/>
    <w:rsid w:val="00206A53"/>
    <w:rsid w:val="002076E6"/>
    <w:rsid w:val="002079E2"/>
    <w:rsid w:val="00211FF6"/>
    <w:rsid w:val="00212005"/>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3C3C"/>
    <w:rsid w:val="00264543"/>
    <w:rsid w:val="00265B98"/>
    <w:rsid w:val="002721FD"/>
    <w:rsid w:val="002752C5"/>
    <w:rsid w:val="00275558"/>
    <w:rsid w:val="002755C5"/>
    <w:rsid w:val="00277D6F"/>
    <w:rsid w:val="002812E1"/>
    <w:rsid w:val="002848D2"/>
    <w:rsid w:val="002852C0"/>
    <w:rsid w:val="00285C7D"/>
    <w:rsid w:val="00291CEF"/>
    <w:rsid w:val="002947C0"/>
    <w:rsid w:val="002967E6"/>
    <w:rsid w:val="002A0F7F"/>
    <w:rsid w:val="002A2D4C"/>
    <w:rsid w:val="002A313E"/>
    <w:rsid w:val="002A4D25"/>
    <w:rsid w:val="002A548A"/>
    <w:rsid w:val="002B1F82"/>
    <w:rsid w:val="002B2459"/>
    <w:rsid w:val="002B5ED6"/>
    <w:rsid w:val="002B6D91"/>
    <w:rsid w:val="002C11BB"/>
    <w:rsid w:val="002D0C54"/>
    <w:rsid w:val="002D7A64"/>
    <w:rsid w:val="002E2971"/>
    <w:rsid w:val="002F091D"/>
    <w:rsid w:val="002F2C74"/>
    <w:rsid w:val="002F3EEA"/>
    <w:rsid w:val="002F50BA"/>
    <w:rsid w:val="002F7376"/>
    <w:rsid w:val="003023D3"/>
    <w:rsid w:val="00303C9F"/>
    <w:rsid w:val="00303EBF"/>
    <w:rsid w:val="0030495A"/>
    <w:rsid w:val="00311152"/>
    <w:rsid w:val="00312DD2"/>
    <w:rsid w:val="003130D3"/>
    <w:rsid w:val="00313A00"/>
    <w:rsid w:val="00316227"/>
    <w:rsid w:val="00317940"/>
    <w:rsid w:val="0032026B"/>
    <w:rsid w:val="00320473"/>
    <w:rsid w:val="00326940"/>
    <w:rsid w:val="00327F2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80926"/>
    <w:rsid w:val="00381949"/>
    <w:rsid w:val="00382744"/>
    <w:rsid w:val="003900D6"/>
    <w:rsid w:val="00390851"/>
    <w:rsid w:val="00392498"/>
    <w:rsid w:val="00392ACB"/>
    <w:rsid w:val="003953C3"/>
    <w:rsid w:val="00397135"/>
    <w:rsid w:val="003A0B67"/>
    <w:rsid w:val="003A0E12"/>
    <w:rsid w:val="003A4715"/>
    <w:rsid w:val="003A7B8D"/>
    <w:rsid w:val="003B0F60"/>
    <w:rsid w:val="003B54D7"/>
    <w:rsid w:val="003B56FC"/>
    <w:rsid w:val="003C261F"/>
    <w:rsid w:val="003C28D3"/>
    <w:rsid w:val="003C368C"/>
    <w:rsid w:val="003D0C90"/>
    <w:rsid w:val="003D249B"/>
    <w:rsid w:val="003D7829"/>
    <w:rsid w:val="003E0AB7"/>
    <w:rsid w:val="003E1BFA"/>
    <w:rsid w:val="003E4706"/>
    <w:rsid w:val="003F10E2"/>
    <w:rsid w:val="003F1367"/>
    <w:rsid w:val="003F7E30"/>
    <w:rsid w:val="00401780"/>
    <w:rsid w:val="00406365"/>
    <w:rsid w:val="00410EF4"/>
    <w:rsid w:val="004124EC"/>
    <w:rsid w:val="00414194"/>
    <w:rsid w:val="00415DDE"/>
    <w:rsid w:val="004165D8"/>
    <w:rsid w:val="004168E2"/>
    <w:rsid w:val="00420004"/>
    <w:rsid w:val="004300B5"/>
    <w:rsid w:val="00432376"/>
    <w:rsid w:val="00433C38"/>
    <w:rsid w:val="00436F5E"/>
    <w:rsid w:val="00441A6B"/>
    <w:rsid w:val="00442767"/>
    <w:rsid w:val="004432AE"/>
    <w:rsid w:val="00443B50"/>
    <w:rsid w:val="00446BCF"/>
    <w:rsid w:val="00447FAE"/>
    <w:rsid w:val="00450133"/>
    <w:rsid w:val="00452D0C"/>
    <w:rsid w:val="00453860"/>
    <w:rsid w:val="0045587F"/>
    <w:rsid w:val="004558C8"/>
    <w:rsid w:val="004614FD"/>
    <w:rsid w:val="0046289E"/>
    <w:rsid w:val="004665D1"/>
    <w:rsid w:val="0046786C"/>
    <w:rsid w:val="00473B1D"/>
    <w:rsid w:val="00474B4A"/>
    <w:rsid w:val="0047579B"/>
    <w:rsid w:val="00475B2F"/>
    <w:rsid w:val="0047634E"/>
    <w:rsid w:val="00482F68"/>
    <w:rsid w:val="004831DA"/>
    <w:rsid w:val="004A0024"/>
    <w:rsid w:val="004A0789"/>
    <w:rsid w:val="004A23FB"/>
    <w:rsid w:val="004A5679"/>
    <w:rsid w:val="004A67A3"/>
    <w:rsid w:val="004B2A6E"/>
    <w:rsid w:val="004B3B77"/>
    <w:rsid w:val="004B4971"/>
    <w:rsid w:val="004B4D2F"/>
    <w:rsid w:val="004B5557"/>
    <w:rsid w:val="004C0393"/>
    <w:rsid w:val="004C1A04"/>
    <w:rsid w:val="004D2A33"/>
    <w:rsid w:val="004D5415"/>
    <w:rsid w:val="004D610B"/>
    <w:rsid w:val="004E15C5"/>
    <w:rsid w:val="004F2B67"/>
    <w:rsid w:val="004F3675"/>
    <w:rsid w:val="004F520D"/>
    <w:rsid w:val="004F5837"/>
    <w:rsid w:val="004F724F"/>
    <w:rsid w:val="004F7F05"/>
    <w:rsid w:val="00500C76"/>
    <w:rsid w:val="00512042"/>
    <w:rsid w:val="0051547B"/>
    <w:rsid w:val="005165EC"/>
    <w:rsid w:val="0052181C"/>
    <w:rsid w:val="005231A3"/>
    <w:rsid w:val="005252C2"/>
    <w:rsid w:val="00525D6E"/>
    <w:rsid w:val="00526829"/>
    <w:rsid w:val="00526DEC"/>
    <w:rsid w:val="00527E22"/>
    <w:rsid w:val="005333FA"/>
    <w:rsid w:val="00533C11"/>
    <w:rsid w:val="00536B2D"/>
    <w:rsid w:val="00541CB8"/>
    <w:rsid w:val="005443A5"/>
    <w:rsid w:val="00544CDD"/>
    <w:rsid w:val="00545C98"/>
    <w:rsid w:val="0055195E"/>
    <w:rsid w:val="005520C5"/>
    <w:rsid w:val="00553811"/>
    <w:rsid w:val="00563E9C"/>
    <w:rsid w:val="0056759A"/>
    <w:rsid w:val="00567FD7"/>
    <w:rsid w:val="005727AE"/>
    <w:rsid w:val="00572F7B"/>
    <w:rsid w:val="0058485E"/>
    <w:rsid w:val="0058532E"/>
    <w:rsid w:val="00594E04"/>
    <w:rsid w:val="005A0B23"/>
    <w:rsid w:val="005A15E0"/>
    <w:rsid w:val="005A259B"/>
    <w:rsid w:val="005A4F9C"/>
    <w:rsid w:val="005A509F"/>
    <w:rsid w:val="005A5FE5"/>
    <w:rsid w:val="005A6D83"/>
    <w:rsid w:val="005A72F1"/>
    <w:rsid w:val="005B01BD"/>
    <w:rsid w:val="005B08EC"/>
    <w:rsid w:val="005B0911"/>
    <w:rsid w:val="005B46F6"/>
    <w:rsid w:val="005B6E55"/>
    <w:rsid w:val="005C041A"/>
    <w:rsid w:val="005C0F0A"/>
    <w:rsid w:val="005C385C"/>
    <w:rsid w:val="005C4394"/>
    <w:rsid w:val="005C727B"/>
    <w:rsid w:val="005D5982"/>
    <w:rsid w:val="005E1AAD"/>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7AA"/>
    <w:rsid w:val="00645FEC"/>
    <w:rsid w:val="006472E9"/>
    <w:rsid w:val="00650769"/>
    <w:rsid w:val="00653F4C"/>
    <w:rsid w:val="006605D1"/>
    <w:rsid w:val="00660696"/>
    <w:rsid w:val="00665F07"/>
    <w:rsid w:val="00667D8A"/>
    <w:rsid w:val="006714D0"/>
    <w:rsid w:val="006757B4"/>
    <w:rsid w:val="0068110C"/>
    <w:rsid w:val="006838F0"/>
    <w:rsid w:val="0068526B"/>
    <w:rsid w:val="00687121"/>
    <w:rsid w:val="0068748D"/>
    <w:rsid w:val="00691D8D"/>
    <w:rsid w:val="00696D90"/>
    <w:rsid w:val="006A09DF"/>
    <w:rsid w:val="006A0A03"/>
    <w:rsid w:val="006A343D"/>
    <w:rsid w:val="006A4538"/>
    <w:rsid w:val="006A62B4"/>
    <w:rsid w:val="006A72A9"/>
    <w:rsid w:val="006A7C3A"/>
    <w:rsid w:val="006B3001"/>
    <w:rsid w:val="006B5868"/>
    <w:rsid w:val="006B75E8"/>
    <w:rsid w:val="006B7F5A"/>
    <w:rsid w:val="006C1A54"/>
    <w:rsid w:val="006C22C4"/>
    <w:rsid w:val="006C3E2A"/>
    <w:rsid w:val="006C4623"/>
    <w:rsid w:val="006C71A8"/>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08F7"/>
    <w:rsid w:val="007022F5"/>
    <w:rsid w:val="00705E5A"/>
    <w:rsid w:val="0071365B"/>
    <w:rsid w:val="00714389"/>
    <w:rsid w:val="007154F4"/>
    <w:rsid w:val="00715EEB"/>
    <w:rsid w:val="007251B0"/>
    <w:rsid w:val="00725CA4"/>
    <w:rsid w:val="00727AD5"/>
    <w:rsid w:val="007332C4"/>
    <w:rsid w:val="007363BA"/>
    <w:rsid w:val="007506E7"/>
    <w:rsid w:val="0075163B"/>
    <w:rsid w:val="007521C6"/>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14B"/>
    <w:rsid w:val="00796317"/>
    <w:rsid w:val="00796AA4"/>
    <w:rsid w:val="00796FC2"/>
    <w:rsid w:val="007A2B3A"/>
    <w:rsid w:val="007A5B52"/>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DD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12FC"/>
    <w:rsid w:val="00885360"/>
    <w:rsid w:val="0088711D"/>
    <w:rsid w:val="00887B61"/>
    <w:rsid w:val="0089092C"/>
    <w:rsid w:val="00890C0A"/>
    <w:rsid w:val="008A2FDE"/>
    <w:rsid w:val="008A48A9"/>
    <w:rsid w:val="008A6639"/>
    <w:rsid w:val="008A6BD3"/>
    <w:rsid w:val="008A793A"/>
    <w:rsid w:val="008B46A5"/>
    <w:rsid w:val="008B4AEC"/>
    <w:rsid w:val="008B6061"/>
    <w:rsid w:val="008C2668"/>
    <w:rsid w:val="008C2ABB"/>
    <w:rsid w:val="008C3546"/>
    <w:rsid w:val="008C3D73"/>
    <w:rsid w:val="008C3DE5"/>
    <w:rsid w:val="008C53A6"/>
    <w:rsid w:val="008C62F8"/>
    <w:rsid w:val="008D08AA"/>
    <w:rsid w:val="008D090E"/>
    <w:rsid w:val="008D75D8"/>
    <w:rsid w:val="008E14CB"/>
    <w:rsid w:val="008E1770"/>
    <w:rsid w:val="008E34B6"/>
    <w:rsid w:val="008E5426"/>
    <w:rsid w:val="008E666F"/>
    <w:rsid w:val="008E79D3"/>
    <w:rsid w:val="00900E90"/>
    <w:rsid w:val="00904281"/>
    <w:rsid w:val="00910D65"/>
    <w:rsid w:val="00914024"/>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5919"/>
    <w:rsid w:val="00967229"/>
    <w:rsid w:val="009704F3"/>
    <w:rsid w:val="00970F9F"/>
    <w:rsid w:val="00974B91"/>
    <w:rsid w:val="009751CB"/>
    <w:rsid w:val="00980DBA"/>
    <w:rsid w:val="00981A1C"/>
    <w:rsid w:val="00983328"/>
    <w:rsid w:val="00984027"/>
    <w:rsid w:val="00984D37"/>
    <w:rsid w:val="00992339"/>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65FD"/>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96EA9"/>
    <w:rsid w:val="00AA4112"/>
    <w:rsid w:val="00AA6FC1"/>
    <w:rsid w:val="00AB4F5B"/>
    <w:rsid w:val="00AB662E"/>
    <w:rsid w:val="00AC0C7D"/>
    <w:rsid w:val="00AC19AE"/>
    <w:rsid w:val="00AC321F"/>
    <w:rsid w:val="00AC3CD9"/>
    <w:rsid w:val="00AC7ACA"/>
    <w:rsid w:val="00AD158B"/>
    <w:rsid w:val="00AD55F7"/>
    <w:rsid w:val="00AD586D"/>
    <w:rsid w:val="00AD73C2"/>
    <w:rsid w:val="00AD73CF"/>
    <w:rsid w:val="00AE2081"/>
    <w:rsid w:val="00AE6620"/>
    <w:rsid w:val="00AE6859"/>
    <w:rsid w:val="00AF36E1"/>
    <w:rsid w:val="00B017B0"/>
    <w:rsid w:val="00B044D6"/>
    <w:rsid w:val="00B06A02"/>
    <w:rsid w:val="00B075AB"/>
    <w:rsid w:val="00B1075C"/>
    <w:rsid w:val="00B11537"/>
    <w:rsid w:val="00B145A3"/>
    <w:rsid w:val="00B15913"/>
    <w:rsid w:val="00B219DF"/>
    <w:rsid w:val="00B22A89"/>
    <w:rsid w:val="00B25055"/>
    <w:rsid w:val="00B25289"/>
    <w:rsid w:val="00B25E16"/>
    <w:rsid w:val="00B34505"/>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3198"/>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42E7"/>
    <w:rsid w:val="00BF23FC"/>
    <w:rsid w:val="00BF35A1"/>
    <w:rsid w:val="00BF4899"/>
    <w:rsid w:val="00BF5F48"/>
    <w:rsid w:val="00BF61C1"/>
    <w:rsid w:val="00BF6363"/>
    <w:rsid w:val="00C0059E"/>
    <w:rsid w:val="00C00982"/>
    <w:rsid w:val="00C122BF"/>
    <w:rsid w:val="00C12900"/>
    <w:rsid w:val="00C135E8"/>
    <w:rsid w:val="00C14CA8"/>
    <w:rsid w:val="00C16D83"/>
    <w:rsid w:val="00C170F9"/>
    <w:rsid w:val="00C20B49"/>
    <w:rsid w:val="00C22D1B"/>
    <w:rsid w:val="00C246FE"/>
    <w:rsid w:val="00C24DB4"/>
    <w:rsid w:val="00C25613"/>
    <w:rsid w:val="00C27865"/>
    <w:rsid w:val="00C27D91"/>
    <w:rsid w:val="00C27E5E"/>
    <w:rsid w:val="00C31F63"/>
    <w:rsid w:val="00C3395F"/>
    <w:rsid w:val="00C366E7"/>
    <w:rsid w:val="00C36DB0"/>
    <w:rsid w:val="00C410B2"/>
    <w:rsid w:val="00C50B3B"/>
    <w:rsid w:val="00C5429C"/>
    <w:rsid w:val="00C62C76"/>
    <w:rsid w:val="00C62F33"/>
    <w:rsid w:val="00C6409F"/>
    <w:rsid w:val="00C66BC4"/>
    <w:rsid w:val="00C757E3"/>
    <w:rsid w:val="00C84480"/>
    <w:rsid w:val="00C90548"/>
    <w:rsid w:val="00C9262D"/>
    <w:rsid w:val="00C9344E"/>
    <w:rsid w:val="00C937F6"/>
    <w:rsid w:val="00C95A3D"/>
    <w:rsid w:val="00CA4392"/>
    <w:rsid w:val="00CA591E"/>
    <w:rsid w:val="00CB15DA"/>
    <w:rsid w:val="00CB4237"/>
    <w:rsid w:val="00CB48FA"/>
    <w:rsid w:val="00CB6299"/>
    <w:rsid w:val="00CC37DD"/>
    <w:rsid w:val="00CC3BE6"/>
    <w:rsid w:val="00CC3F71"/>
    <w:rsid w:val="00CC4420"/>
    <w:rsid w:val="00CC571C"/>
    <w:rsid w:val="00CC67F3"/>
    <w:rsid w:val="00CC733D"/>
    <w:rsid w:val="00CD1251"/>
    <w:rsid w:val="00CE3EA0"/>
    <w:rsid w:val="00CE595B"/>
    <w:rsid w:val="00CE5CD1"/>
    <w:rsid w:val="00CE68D6"/>
    <w:rsid w:val="00CF07BA"/>
    <w:rsid w:val="00CF20DC"/>
    <w:rsid w:val="00CF398A"/>
    <w:rsid w:val="00CF5B84"/>
    <w:rsid w:val="00D011A0"/>
    <w:rsid w:val="00D0417D"/>
    <w:rsid w:val="00D05CD8"/>
    <w:rsid w:val="00D12C4D"/>
    <w:rsid w:val="00D200C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92A65"/>
    <w:rsid w:val="00D94842"/>
    <w:rsid w:val="00DA07A8"/>
    <w:rsid w:val="00DA168C"/>
    <w:rsid w:val="00DA2C7F"/>
    <w:rsid w:val="00DA37C9"/>
    <w:rsid w:val="00DA6E18"/>
    <w:rsid w:val="00DB0EC1"/>
    <w:rsid w:val="00DB0F1B"/>
    <w:rsid w:val="00DB1895"/>
    <w:rsid w:val="00DB1D33"/>
    <w:rsid w:val="00DB2FAA"/>
    <w:rsid w:val="00DC205A"/>
    <w:rsid w:val="00DC6F2E"/>
    <w:rsid w:val="00DC7A69"/>
    <w:rsid w:val="00DD2165"/>
    <w:rsid w:val="00DD5114"/>
    <w:rsid w:val="00DD6AF1"/>
    <w:rsid w:val="00DD7191"/>
    <w:rsid w:val="00DE04B3"/>
    <w:rsid w:val="00DE1957"/>
    <w:rsid w:val="00DF4721"/>
    <w:rsid w:val="00DF788F"/>
    <w:rsid w:val="00E012D5"/>
    <w:rsid w:val="00E06FB3"/>
    <w:rsid w:val="00E104BA"/>
    <w:rsid w:val="00E14F4C"/>
    <w:rsid w:val="00E1787A"/>
    <w:rsid w:val="00E22D43"/>
    <w:rsid w:val="00E232C1"/>
    <w:rsid w:val="00E43056"/>
    <w:rsid w:val="00E4541F"/>
    <w:rsid w:val="00E53EBD"/>
    <w:rsid w:val="00E5482F"/>
    <w:rsid w:val="00E5485D"/>
    <w:rsid w:val="00E556C7"/>
    <w:rsid w:val="00E5579C"/>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19E6"/>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1713"/>
    <w:rsid w:val="00F32420"/>
    <w:rsid w:val="00F37BA4"/>
    <w:rsid w:val="00F41786"/>
    <w:rsid w:val="00F42DF6"/>
    <w:rsid w:val="00F517B3"/>
    <w:rsid w:val="00F5508F"/>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2251</Words>
  <Characters>12384</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873</cp:revision>
  <dcterms:created xsi:type="dcterms:W3CDTF">2023-08-01T09:04:00Z</dcterms:created>
  <dcterms:modified xsi:type="dcterms:W3CDTF">2024-11-04T12:52:00Z</dcterms:modified>
</cp:coreProperties>
</file>